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3CD3C7F"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A87E03">
        <w:rPr>
          <w:b/>
          <w:bCs/>
          <w:sz w:val="32"/>
          <w:szCs w:val="32"/>
        </w:rPr>
        <w:t>7</w:t>
      </w:r>
      <w:r w:rsidR="00293D1E">
        <w:rPr>
          <w:b/>
          <w:bCs/>
          <w:sz w:val="32"/>
          <w:szCs w:val="32"/>
        </w:rPr>
        <w:t>E_CC#</w:t>
      </w:r>
      <w:r w:rsidR="00277E48">
        <w:rPr>
          <w:b/>
          <w:bCs/>
          <w:sz w:val="32"/>
          <w:szCs w:val="32"/>
        </w:rPr>
        <w:t>1</w:t>
      </w:r>
      <w:r w:rsidR="002F20A3">
        <w:rPr>
          <w:b/>
          <w:bCs/>
          <w:sz w:val="32"/>
          <w:szCs w:val="32"/>
        </w:rPr>
        <w:t>b</w:t>
      </w:r>
      <w:r w:rsidR="0064465A">
        <w:rPr>
          <w:b/>
          <w:bCs/>
          <w:sz w:val="32"/>
          <w:szCs w:val="32"/>
        </w:rPr>
        <w:br/>
        <w:t xml:space="preserve">Version </w:t>
      </w:r>
      <w:r w:rsidR="0009123F">
        <w:rPr>
          <w:b/>
          <w:bCs/>
          <w:sz w:val="32"/>
          <w:szCs w:val="32"/>
        </w:rPr>
        <w:t>1</w:t>
      </w:r>
    </w:p>
    <w:p w14:paraId="35CF83A2" w14:textId="74F9A1F5" w:rsidR="004A698B" w:rsidRDefault="004A698B"/>
    <w:p w14:paraId="27C7387B" w14:textId="143A7779"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2F20A3">
        <w:rPr>
          <w:color w:val="0000FF"/>
        </w:rPr>
        <w:t>21</w:t>
      </w:r>
      <w:r w:rsidR="00A87E03">
        <w:rPr>
          <w:color w:val="0000FF"/>
        </w:rPr>
        <w:t xml:space="preserve"> October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8F7F410" w:rsidR="004A698B" w:rsidRDefault="000840CD" w:rsidP="006C270F">
      <w:r>
        <w:t xml:space="preserve">~ </w:t>
      </w:r>
      <w:r w:rsidR="002F20A3">
        <w:t>150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7770BF7" w14:textId="77777777" w:rsidR="00055914" w:rsidRDefault="00055914" w:rsidP="00060909">
      <w:pPr>
        <w:pStyle w:val="FP"/>
        <w:rPr>
          <w:color w:val="0000FF"/>
        </w:rPr>
      </w:pPr>
      <w:r>
        <w:rPr>
          <w:color w:val="0000FF"/>
        </w:rPr>
        <w:t>Alibaba</w:t>
      </w:r>
    </w:p>
    <w:p w14:paraId="08FAAF53" w14:textId="77777777" w:rsidR="00055914" w:rsidRDefault="00055914" w:rsidP="00060909">
      <w:pPr>
        <w:pStyle w:val="FP"/>
        <w:rPr>
          <w:color w:val="0000FF"/>
        </w:rPr>
      </w:pPr>
      <w:r>
        <w:rPr>
          <w:color w:val="0000FF"/>
        </w:rPr>
        <w:t>Amdocs</w:t>
      </w:r>
    </w:p>
    <w:p w14:paraId="60AFC273" w14:textId="77777777" w:rsidR="00055914" w:rsidRDefault="00055914" w:rsidP="00060909">
      <w:pPr>
        <w:pStyle w:val="FP"/>
        <w:rPr>
          <w:color w:val="0000FF"/>
        </w:rPr>
      </w:pPr>
      <w:r>
        <w:rPr>
          <w:color w:val="0000FF"/>
        </w:rPr>
        <w:t>Apple</w:t>
      </w:r>
    </w:p>
    <w:p w14:paraId="59DECA3D" w14:textId="77777777" w:rsidR="00055914" w:rsidRDefault="00055914" w:rsidP="00060909">
      <w:pPr>
        <w:pStyle w:val="FP"/>
        <w:rPr>
          <w:color w:val="0000FF"/>
        </w:rPr>
      </w:pPr>
      <w:r>
        <w:rPr>
          <w:color w:val="0000FF"/>
        </w:rPr>
        <w:t>AT&amp;T</w:t>
      </w:r>
    </w:p>
    <w:p w14:paraId="763CF823" w14:textId="77777777" w:rsidR="00055914" w:rsidRDefault="00055914" w:rsidP="00060909">
      <w:pPr>
        <w:pStyle w:val="FP"/>
        <w:rPr>
          <w:color w:val="0000FF"/>
        </w:rPr>
      </w:pPr>
      <w:r>
        <w:rPr>
          <w:color w:val="0000FF"/>
        </w:rPr>
        <w:t>CATT</w:t>
      </w:r>
    </w:p>
    <w:p w14:paraId="034C718A" w14:textId="77777777" w:rsidR="00055914" w:rsidRDefault="00055914" w:rsidP="00060909">
      <w:pPr>
        <w:pStyle w:val="FP"/>
        <w:rPr>
          <w:color w:val="0000FF"/>
        </w:rPr>
      </w:pPr>
      <w:r>
        <w:rPr>
          <w:color w:val="0000FF"/>
        </w:rPr>
        <w:t>Charter</w:t>
      </w:r>
    </w:p>
    <w:p w14:paraId="426F2D93" w14:textId="77777777" w:rsidR="00055914" w:rsidRDefault="00055914" w:rsidP="00060909">
      <w:pPr>
        <w:pStyle w:val="FP"/>
        <w:rPr>
          <w:color w:val="0000FF"/>
        </w:rPr>
      </w:pPr>
      <w:r>
        <w:rPr>
          <w:color w:val="0000FF"/>
        </w:rPr>
        <w:t>China Telecom</w:t>
      </w:r>
    </w:p>
    <w:p w14:paraId="76B096EA" w14:textId="77777777" w:rsidR="00055914" w:rsidRDefault="00055914" w:rsidP="00060909">
      <w:pPr>
        <w:pStyle w:val="FP"/>
        <w:rPr>
          <w:color w:val="0000FF"/>
        </w:rPr>
      </w:pPr>
      <w:r>
        <w:rPr>
          <w:color w:val="0000FF"/>
        </w:rPr>
        <w:t>CMCC</w:t>
      </w:r>
    </w:p>
    <w:p w14:paraId="15753363" w14:textId="77777777" w:rsidR="00055914" w:rsidRDefault="00055914" w:rsidP="00060909">
      <w:pPr>
        <w:pStyle w:val="FP"/>
        <w:rPr>
          <w:color w:val="0000FF"/>
        </w:rPr>
      </w:pPr>
      <w:r>
        <w:rPr>
          <w:color w:val="0000FF"/>
        </w:rPr>
        <w:t>Comcast</w:t>
      </w:r>
    </w:p>
    <w:p w14:paraId="78CFBD52" w14:textId="77777777" w:rsidR="00055914" w:rsidRDefault="00055914" w:rsidP="00060909">
      <w:pPr>
        <w:pStyle w:val="FP"/>
        <w:rPr>
          <w:color w:val="0000FF"/>
        </w:rPr>
      </w:pPr>
      <w:proofErr w:type="spellStart"/>
      <w:r>
        <w:rPr>
          <w:color w:val="0000FF"/>
        </w:rPr>
        <w:t>Convida</w:t>
      </w:r>
      <w:proofErr w:type="spellEnd"/>
      <w:r>
        <w:rPr>
          <w:color w:val="0000FF"/>
        </w:rPr>
        <w:t xml:space="preserve"> Wireless</w:t>
      </w:r>
    </w:p>
    <w:p w14:paraId="7024D44B" w14:textId="77777777" w:rsidR="00055914" w:rsidRDefault="00055914" w:rsidP="00060909">
      <w:pPr>
        <w:pStyle w:val="FP"/>
        <w:rPr>
          <w:color w:val="0000FF"/>
        </w:rPr>
      </w:pPr>
      <w:r>
        <w:rPr>
          <w:color w:val="0000FF"/>
        </w:rPr>
        <w:t>Deutsche Telekom</w:t>
      </w:r>
    </w:p>
    <w:p w14:paraId="75AAC79F" w14:textId="77777777" w:rsidR="00055914" w:rsidRDefault="00055914" w:rsidP="00060909">
      <w:pPr>
        <w:pStyle w:val="FP"/>
        <w:rPr>
          <w:color w:val="0000FF"/>
        </w:rPr>
      </w:pPr>
      <w:r>
        <w:rPr>
          <w:color w:val="0000FF"/>
        </w:rPr>
        <w:t>DISH</w:t>
      </w:r>
    </w:p>
    <w:p w14:paraId="5F366371" w14:textId="77777777" w:rsidR="00055914" w:rsidRDefault="00055914" w:rsidP="00060909">
      <w:pPr>
        <w:pStyle w:val="FP"/>
        <w:rPr>
          <w:color w:val="0000FF"/>
        </w:rPr>
      </w:pPr>
      <w:r>
        <w:rPr>
          <w:color w:val="0000FF"/>
        </w:rPr>
        <w:t>Ericsson</w:t>
      </w:r>
    </w:p>
    <w:p w14:paraId="25EE85D7" w14:textId="77777777" w:rsidR="00055914" w:rsidRDefault="00055914" w:rsidP="00060909">
      <w:pPr>
        <w:pStyle w:val="FP"/>
        <w:rPr>
          <w:color w:val="0000FF"/>
        </w:rPr>
      </w:pPr>
      <w:r>
        <w:rPr>
          <w:color w:val="0000FF"/>
        </w:rPr>
        <w:t>ETRI</w:t>
      </w:r>
    </w:p>
    <w:p w14:paraId="4240C11E" w14:textId="77777777" w:rsidR="00055914" w:rsidRDefault="00055914" w:rsidP="00060909">
      <w:pPr>
        <w:pStyle w:val="FP"/>
        <w:rPr>
          <w:color w:val="0000FF"/>
        </w:rPr>
      </w:pPr>
      <w:r>
        <w:rPr>
          <w:color w:val="0000FF"/>
        </w:rPr>
        <w:t>FirstNet</w:t>
      </w:r>
    </w:p>
    <w:p w14:paraId="569B3CAB" w14:textId="77777777" w:rsidR="00055914" w:rsidRDefault="00055914" w:rsidP="00060909">
      <w:pPr>
        <w:pStyle w:val="FP"/>
        <w:rPr>
          <w:color w:val="0000FF"/>
        </w:rPr>
      </w:pPr>
      <w:proofErr w:type="spellStart"/>
      <w:r>
        <w:rPr>
          <w:color w:val="0000FF"/>
        </w:rPr>
        <w:t>Futurewei</w:t>
      </w:r>
      <w:proofErr w:type="spellEnd"/>
    </w:p>
    <w:p w14:paraId="0C1C2DE1" w14:textId="77777777" w:rsidR="00055914" w:rsidRDefault="00055914" w:rsidP="00060909">
      <w:pPr>
        <w:pStyle w:val="FP"/>
        <w:rPr>
          <w:color w:val="0000FF"/>
        </w:rPr>
      </w:pPr>
      <w:r>
        <w:rPr>
          <w:color w:val="0000FF"/>
        </w:rPr>
        <w:t>Google</w:t>
      </w:r>
    </w:p>
    <w:p w14:paraId="43F243B5" w14:textId="77777777" w:rsidR="00055914" w:rsidRDefault="00055914" w:rsidP="00060909">
      <w:pPr>
        <w:pStyle w:val="FP"/>
        <w:rPr>
          <w:color w:val="0000FF"/>
        </w:rPr>
      </w:pPr>
      <w:r>
        <w:rPr>
          <w:color w:val="0000FF"/>
        </w:rPr>
        <w:t>Huawei</w:t>
      </w:r>
    </w:p>
    <w:p w14:paraId="1BEA6AC3" w14:textId="77777777" w:rsidR="00055914" w:rsidRDefault="00055914" w:rsidP="00060909">
      <w:pPr>
        <w:pStyle w:val="FP"/>
        <w:rPr>
          <w:color w:val="0000FF"/>
        </w:rPr>
      </w:pPr>
      <w:r>
        <w:rPr>
          <w:color w:val="0000FF"/>
        </w:rPr>
        <w:t>IDCC</w:t>
      </w:r>
    </w:p>
    <w:p w14:paraId="436E8DD0" w14:textId="77777777" w:rsidR="00055914" w:rsidRDefault="00055914" w:rsidP="00060909">
      <w:pPr>
        <w:pStyle w:val="FP"/>
        <w:rPr>
          <w:color w:val="0000FF"/>
        </w:rPr>
      </w:pPr>
      <w:r>
        <w:rPr>
          <w:color w:val="0000FF"/>
        </w:rPr>
        <w:t>Intel</w:t>
      </w:r>
    </w:p>
    <w:p w14:paraId="472516ED" w14:textId="77777777" w:rsidR="00055914" w:rsidRDefault="00055914" w:rsidP="00060909">
      <w:pPr>
        <w:pStyle w:val="FP"/>
        <w:rPr>
          <w:color w:val="0000FF"/>
        </w:rPr>
      </w:pPr>
      <w:r>
        <w:rPr>
          <w:color w:val="0000FF"/>
        </w:rPr>
        <w:t>Interdigital</w:t>
      </w:r>
    </w:p>
    <w:p w14:paraId="4E662BF6" w14:textId="77777777" w:rsidR="00055914" w:rsidRDefault="00055914" w:rsidP="00060909">
      <w:pPr>
        <w:pStyle w:val="FP"/>
        <w:rPr>
          <w:color w:val="0000FF"/>
        </w:rPr>
      </w:pPr>
      <w:r>
        <w:rPr>
          <w:color w:val="0000FF"/>
        </w:rPr>
        <w:t>Lenovo</w:t>
      </w:r>
    </w:p>
    <w:p w14:paraId="6DD20619" w14:textId="77777777" w:rsidR="00055914" w:rsidRDefault="00055914" w:rsidP="00060909">
      <w:pPr>
        <w:pStyle w:val="FP"/>
        <w:rPr>
          <w:color w:val="0000FF"/>
        </w:rPr>
      </w:pPr>
      <w:r>
        <w:rPr>
          <w:color w:val="0000FF"/>
        </w:rPr>
        <w:t xml:space="preserve">LG </w:t>
      </w:r>
      <w:proofErr w:type="spellStart"/>
      <w:r>
        <w:rPr>
          <w:color w:val="0000FF"/>
        </w:rPr>
        <w:t>Uplus</w:t>
      </w:r>
      <w:proofErr w:type="spellEnd"/>
    </w:p>
    <w:p w14:paraId="2ABFCA9A" w14:textId="77777777" w:rsidR="00055914" w:rsidRDefault="00055914" w:rsidP="00060909">
      <w:pPr>
        <w:pStyle w:val="FP"/>
        <w:rPr>
          <w:color w:val="0000FF"/>
        </w:rPr>
      </w:pPr>
      <w:r>
        <w:rPr>
          <w:color w:val="0000FF"/>
        </w:rPr>
        <w:t>LGE</w:t>
      </w:r>
    </w:p>
    <w:p w14:paraId="2829A5B5" w14:textId="77777777" w:rsidR="00055914" w:rsidRDefault="00055914" w:rsidP="00060909">
      <w:pPr>
        <w:pStyle w:val="FP"/>
        <w:rPr>
          <w:color w:val="0000FF"/>
        </w:rPr>
      </w:pPr>
      <w:r>
        <w:rPr>
          <w:color w:val="0000FF"/>
        </w:rPr>
        <w:t>Microsoft</w:t>
      </w:r>
    </w:p>
    <w:p w14:paraId="45C46D33" w14:textId="77777777" w:rsidR="00055914" w:rsidRDefault="00055914" w:rsidP="00060909">
      <w:pPr>
        <w:pStyle w:val="FP"/>
        <w:rPr>
          <w:color w:val="0000FF"/>
        </w:rPr>
      </w:pPr>
      <w:r>
        <w:rPr>
          <w:color w:val="0000FF"/>
        </w:rPr>
        <w:t>Mobile USA</w:t>
      </w:r>
    </w:p>
    <w:p w14:paraId="19A8B1B2" w14:textId="77777777" w:rsidR="00055914" w:rsidRDefault="00055914" w:rsidP="00060909">
      <w:pPr>
        <w:pStyle w:val="FP"/>
        <w:rPr>
          <w:color w:val="0000FF"/>
        </w:rPr>
      </w:pPr>
      <w:r>
        <w:rPr>
          <w:color w:val="0000FF"/>
        </w:rPr>
        <w:t>NEC</w:t>
      </w:r>
    </w:p>
    <w:p w14:paraId="11B7191F" w14:textId="77777777" w:rsidR="00055914" w:rsidRDefault="00055914" w:rsidP="00060909">
      <w:pPr>
        <w:pStyle w:val="FP"/>
        <w:rPr>
          <w:color w:val="0000FF"/>
        </w:rPr>
      </w:pPr>
      <w:r>
        <w:rPr>
          <w:color w:val="0000FF"/>
        </w:rPr>
        <w:t>Noble</w:t>
      </w:r>
    </w:p>
    <w:p w14:paraId="41D770A9" w14:textId="77777777" w:rsidR="00055914" w:rsidRDefault="00055914" w:rsidP="00060909">
      <w:pPr>
        <w:pStyle w:val="FP"/>
        <w:rPr>
          <w:color w:val="0000FF"/>
        </w:rPr>
      </w:pPr>
      <w:r>
        <w:rPr>
          <w:color w:val="0000FF"/>
        </w:rPr>
        <w:t>Nokia</w:t>
      </w:r>
    </w:p>
    <w:p w14:paraId="6F5FBC29" w14:textId="77777777" w:rsidR="00055914" w:rsidRDefault="00055914" w:rsidP="00060909">
      <w:pPr>
        <w:pStyle w:val="FP"/>
        <w:rPr>
          <w:color w:val="0000FF"/>
        </w:rPr>
      </w:pPr>
      <w:r>
        <w:rPr>
          <w:color w:val="0000FF"/>
        </w:rPr>
        <w:t>NTT DOCOMO</w:t>
      </w:r>
    </w:p>
    <w:p w14:paraId="2A63016D" w14:textId="77777777" w:rsidR="00055914" w:rsidRDefault="00055914" w:rsidP="00060909">
      <w:pPr>
        <w:pStyle w:val="FP"/>
        <w:rPr>
          <w:color w:val="0000FF"/>
        </w:rPr>
      </w:pPr>
      <w:r>
        <w:rPr>
          <w:color w:val="0000FF"/>
        </w:rPr>
        <w:t>OPPO</w:t>
      </w:r>
    </w:p>
    <w:p w14:paraId="568BC7E7" w14:textId="77777777" w:rsidR="00055914" w:rsidRDefault="00055914" w:rsidP="00060909">
      <w:pPr>
        <w:pStyle w:val="FP"/>
        <w:rPr>
          <w:color w:val="0000FF"/>
        </w:rPr>
      </w:pPr>
      <w:r>
        <w:rPr>
          <w:color w:val="0000FF"/>
        </w:rPr>
        <w:t>Orange</w:t>
      </w:r>
    </w:p>
    <w:p w14:paraId="27884975" w14:textId="77777777" w:rsidR="00055914" w:rsidRDefault="00055914" w:rsidP="00060909">
      <w:pPr>
        <w:pStyle w:val="FP"/>
        <w:rPr>
          <w:color w:val="0000FF"/>
        </w:rPr>
      </w:pPr>
      <w:r>
        <w:rPr>
          <w:color w:val="0000FF"/>
        </w:rPr>
        <w:t>OTD</w:t>
      </w:r>
    </w:p>
    <w:p w14:paraId="1570B9D6" w14:textId="77777777" w:rsidR="00055914" w:rsidRDefault="00055914" w:rsidP="00060909">
      <w:pPr>
        <w:pStyle w:val="FP"/>
        <w:rPr>
          <w:color w:val="0000FF"/>
        </w:rPr>
      </w:pPr>
      <w:proofErr w:type="spellStart"/>
      <w:r>
        <w:rPr>
          <w:color w:val="0000FF"/>
        </w:rPr>
        <w:t>Peraton</w:t>
      </w:r>
      <w:proofErr w:type="spellEnd"/>
      <w:r>
        <w:rPr>
          <w:color w:val="0000FF"/>
        </w:rPr>
        <w:t xml:space="preserve"> Labs</w:t>
      </w:r>
    </w:p>
    <w:p w14:paraId="345C8BA3" w14:textId="77777777" w:rsidR="00055914" w:rsidRDefault="00055914" w:rsidP="00060909">
      <w:pPr>
        <w:pStyle w:val="FP"/>
        <w:rPr>
          <w:color w:val="0000FF"/>
        </w:rPr>
      </w:pPr>
      <w:r>
        <w:rPr>
          <w:color w:val="0000FF"/>
        </w:rPr>
        <w:t>Qualcomm</w:t>
      </w:r>
    </w:p>
    <w:p w14:paraId="24661905" w14:textId="77777777" w:rsidR="00055914" w:rsidRDefault="00055914" w:rsidP="00060909">
      <w:pPr>
        <w:pStyle w:val="FP"/>
        <w:rPr>
          <w:color w:val="0000FF"/>
        </w:rPr>
      </w:pPr>
      <w:r>
        <w:rPr>
          <w:color w:val="0000FF"/>
        </w:rPr>
        <w:t>Samsung</w:t>
      </w:r>
    </w:p>
    <w:p w14:paraId="0AD66979" w14:textId="77777777" w:rsidR="00055914" w:rsidRDefault="00055914" w:rsidP="00060909">
      <w:pPr>
        <w:pStyle w:val="FP"/>
        <w:rPr>
          <w:color w:val="0000FF"/>
        </w:rPr>
      </w:pPr>
      <w:r>
        <w:rPr>
          <w:color w:val="0000FF"/>
        </w:rPr>
        <w:t>Siemens</w:t>
      </w:r>
    </w:p>
    <w:p w14:paraId="2CC3D1E5" w14:textId="77777777" w:rsidR="00055914" w:rsidRDefault="00055914" w:rsidP="00060909">
      <w:pPr>
        <w:pStyle w:val="FP"/>
        <w:rPr>
          <w:color w:val="0000FF"/>
        </w:rPr>
      </w:pPr>
      <w:r>
        <w:rPr>
          <w:color w:val="0000FF"/>
        </w:rPr>
        <w:t>Sony</w:t>
      </w:r>
    </w:p>
    <w:p w14:paraId="20E1051E" w14:textId="77777777" w:rsidR="00055914" w:rsidRDefault="00055914" w:rsidP="00060909">
      <w:pPr>
        <w:pStyle w:val="FP"/>
        <w:rPr>
          <w:color w:val="0000FF"/>
        </w:rPr>
      </w:pPr>
      <w:r>
        <w:rPr>
          <w:color w:val="0000FF"/>
        </w:rPr>
        <w:t>Spirent Communications</w:t>
      </w:r>
    </w:p>
    <w:p w14:paraId="2A974660" w14:textId="77777777" w:rsidR="00055914" w:rsidRDefault="00055914" w:rsidP="00060909">
      <w:pPr>
        <w:pStyle w:val="FP"/>
        <w:rPr>
          <w:color w:val="0000FF"/>
        </w:rPr>
      </w:pPr>
      <w:proofErr w:type="spellStart"/>
      <w:r>
        <w:rPr>
          <w:color w:val="0000FF"/>
        </w:rPr>
        <w:t>Spreadtrum</w:t>
      </w:r>
      <w:proofErr w:type="spellEnd"/>
    </w:p>
    <w:p w14:paraId="56A89453" w14:textId="77777777" w:rsidR="00055914" w:rsidRDefault="00055914" w:rsidP="00060909">
      <w:pPr>
        <w:pStyle w:val="FP"/>
        <w:rPr>
          <w:color w:val="0000FF"/>
        </w:rPr>
      </w:pPr>
      <w:r>
        <w:rPr>
          <w:color w:val="0000FF"/>
        </w:rPr>
        <w:t>Telefonica</w:t>
      </w:r>
    </w:p>
    <w:p w14:paraId="2422A98B" w14:textId="77777777" w:rsidR="00055914" w:rsidRDefault="00055914" w:rsidP="00060909">
      <w:pPr>
        <w:pStyle w:val="FP"/>
        <w:rPr>
          <w:color w:val="0000FF"/>
        </w:rPr>
      </w:pPr>
      <w:r>
        <w:rPr>
          <w:color w:val="0000FF"/>
        </w:rPr>
        <w:t>Telstra</w:t>
      </w:r>
    </w:p>
    <w:p w14:paraId="02E09F06" w14:textId="77777777" w:rsidR="00055914" w:rsidRDefault="00055914" w:rsidP="00060909">
      <w:pPr>
        <w:pStyle w:val="FP"/>
        <w:rPr>
          <w:color w:val="0000FF"/>
        </w:rPr>
      </w:pPr>
      <w:r>
        <w:rPr>
          <w:color w:val="0000FF"/>
        </w:rPr>
        <w:t>Tencent</w:t>
      </w:r>
    </w:p>
    <w:p w14:paraId="2A0E476B" w14:textId="77777777" w:rsidR="00055914" w:rsidRDefault="00055914" w:rsidP="00060909">
      <w:pPr>
        <w:pStyle w:val="FP"/>
        <w:rPr>
          <w:color w:val="0000FF"/>
        </w:rPr>
      </w:pPr>
      <w:r>
        <w:rPr>
          <w:color w:val="0000FF"/>
        </w:rPr>
        <w:t>TI</w:t>
      </w:r>
    </w:p>
    <w:p w14:paraId="43971609" w14:textId="77777777" w:rsidR="00055914" w:rsidRDefault="00055914" w:rsidP="00060909">
      <w:pPr>
        <w:pStyle w:val="FP"/>
        <w:rPr>
          <w:color w:val="0000FF"/>
        </w:rPr>
      </w:pPr>
      <w:r>
        <w:rPr>
          <w:color w:val="0000FF"/>
        </w:rPr>
        <w:t>TMUS</w:t>
      </w:r>
    </w:p>
    <w:p w14:paraId="113CA13A" w14:textId="77777777" w:rsidR="00055914" w:rsidRDefault="00055914" w:rsidP="00060909">
      <w:pPr>
        <w:pStyle w:val="FP"/>
        <w:rPr>
          <w:color w:val="0000FF"/>
        </w:rPr>
      </w:pPr>
      <w:r>
        <w:rPr>
          <w:color w:val="0000FF"/>
        </w:rPr>
        <w:t>Verizon</w:t>
      </w:r>
    </w:p>
    <w:p w14:paraId="086A72B8" w14:textId="77777777" w:rsidR="00055914" w:rsidRDefault="00055914" w:rsidP="00060909">
      <w:pPr>
        <w:pStyle w:val="FP"/>
        <w:rPr>
          <w:color w:val="0000FF"/>
        </w:rPr>
      </w:pPr>
      <w:r>
        <w:rPr>
          <w:color w:val="0000FF"/>
        </w:rPr>
        <w:t>vivo</w:t>
      </w:r>
    </w:p>
    <w:p w14:paraId="30A5C4F0" w14:textId="77777777" w:rsidR="00055914" w:rsidRDefault="00055914" w:rsidP="00060909">
      <w:pPr>
        <w:pStyle w:val="FP"/>
        <w:rPr>
          <w:color w:val="0000FF"/>
        </w:rPr>
      </w:pPr>
      <w:r>
        <w:rPr>
          <w:color w:val="0000FF"/>
        </w:rPr>
        <w:t>Vodafone</w:t>
      </w:r>
    </w:p>
    <w:p w14:paraId="0B8AE522" w14:textId="77777777" w:rsidR="00055914" w:rsidRDefault="00055914" w:rsidP="00060909">
      <w:pPr>
        <w:pStyle w:val="FP"/>
        <w:rPr>
          <w:color w:val="0000FF"/>
        </w:rPr>
      </w:pPr>
      <w:r>
        <w:rPr>
          <w:color w:val="0000FF"/>
        </w:rPr>
        <w:t>Volkswagen AG</w:t>
      </w:r>
    </w:p>
    <w:p w14:paraId="08A53C8E" w14:textId="77777777" w:rsidR="00055914" w:rsidRDefault="00055914" w:rsidP="00060909">
      <w:pPr>
        <w:pStyle w:val="FP"/>
        <w:rPr>
          <w:color w:val="0000FF"/>
        </w:rPr>
      </w:pPr>
      <w:r>
        <w:rPr>
          <w:color w:val="0000FF"/>
        </w:rPr>
        <w:t>Xiaomi</w:t>
      </w:r>
    </w:p>
    <w:p w14:paraId="76D4990E" w14:textId="4F77C1FA" w:rsidR="00F00347" w:rsidRPr="00724D6A" w:rsidRDefault="00055914" w:rsidP="00060909">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5AEE4B13" w14:textId="43A88FE0" w:rsidR="00724D6A" w:rsidRDefault="0064465A" w:rsidP="002F20A3">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2F20A3">
        <w:rPr>
          <w:lang w:eastAsia="en-US"/>
        </w:rPr>
        <w:t xml:space="preserve">only the MNO DNS issue. </w:t>
      </w:r>
      <w:r w:rsidR="002F20A3">
        <w:t>If time permits, some issues may be handled under AOB.</w:t>
      </w:r>
    </w:p>
    <w:p w14:paraId="753D427C" w14:textId="2B2CE95D" w:rsidR="00724D6A" w:rsidRDefault="00724D6A" w:rsidP="00724D6A">
      <w:pPr>
        <w:pStyle w:val="B1"/>
      </w:pPr>
    </w:p>
    <w:p w14:paraId="6786383E" w14:textId="52698900" w:rsidR="00A87E03" w:rsidRDefault="00A87E03" w:rsidP="00DD3ABC">
      <w:pPr>
        <w:pStyle w:val="Heading1"/>
      </w:pPr>
      <w:r>
        <w:t>1</w:t>
      </w:r>
      <w:r>
        <w:tab/>
      </w:r>
      <w:r w:rsidR="002F20A3">
        <w:t>Lenovo-Proposed Way forward for MNO DNS issue.pptx</w:t>
      </w:r>
    </w:p>
    <w:p w14:paraId="11DC7541" w14:textId="218903BE" w:rsidR="00A87E03" w:rsidRDefault="0009123F" w:rsidP="002F20A3">
      <w:pPr>
        <w:keepNext/>
        <w:pBdr>
          <w:top w:val="single" w:sz="4" w:space="1" w:color="auto"/>
        </w:pBdr>
        <w:rPr>
          <w:lang w:eastAsia="en-US"/>
        </w:rPr>
      </w:pPr>
      <w:hyperlink r:id="rId8" w:history="1">
        <w:r w:rsidR="002F20A3" w:rsidRPr="007C5743">
          <w:rPr>
            <w:rStyle w:val="Hyperlink"/>
            <w:lang w:eastAsia="en-US"/>
          </w:rPr>
          <w:t>https://www.3gpp.org/ftp/tsg_sa/WG2_Arch/TSGS2_147E_Electronic_2021-10/INBOX/CCs/CC%231b_2021-10-21_1300UTC/Lenovo-Proposed%20Way%20forward%20for%20MNO%20DNS%20issue.pptx</w:t>
        </w:r>
      </w:hyperlink>
    </w:p>
    <w:p w14:paraId="115C3FAE" w14:textId="0916E3BF" w:rsidR="00A87E03" w:rsidRDefault="002F20A3" w:rsidP="002F20A3">
      <w:pPr>
        <w:keepNext/>
        <w:rPr>
          <w:b/>
          <w:bCs/>
        </w:rPr>
      </w:pPr>
      <w:r>
        <w:rPr>
          <w:b/>
          <w:bCs/>
        </w:rPr>
        <w:t>Approaches for Resolving the Issue</w:t>
      </w:r>
    </w:p>
    <w:p w14:paraId="536FCDF6" w14:textId="77777777" w:rsidR="002F20A3" w:rsidRDefault="002F20A3" w:rsidP="002F20A3">
      <w:pPr>
        <w:keepNext/>
        <w:rPr>
          <w:b/>
          <w:bCs/>
        </w:rPr>
      </w:pPr>
      <w:r>
        <w:rPr>
          <w:b/>
          <w:bCs/>
        </w:rPr>
        <w:t>Approach 1: Introduce a new DNS resolver in the UE (called EDC)</w:t>
      </w:r>
    </w:p>
    <w:p w14:paraId="5D5B2AD5" w14:textId="48E0048E" w:rsidR="002F20A3" w:rsidRDefault="002F20A3" w:rsidP="002F20A3">
      <w:pPr>
        <w:pStyle w:val="B1"/>
        <w:keepNext/>
      </w:pPr>
      <w:r>
        <w:t>-</w:t>
      </w:r>
      <w:r>
        <w:tab/>
        <w:t>Introduce a new DNS resolver (EDC) in the UE which uses the MNO indicated EASDF/DNS Resolver/DNS Server</w:t>
      </w:r>
    </w:p>
    <w:p w14:paraId="131276A8" w14:textId="1C6E9D39" w:rsidR="002F20A3" w:rsidRDefault="002F20A3" w:rsidP="002F20A3">
      <w:pPr>
        <w:pStyle w:val="B1"/>
        <w:keepNext/>
      </w:pPr>
      <w:r>
        <w:t>-</w:t>
      </w:r>
      <w:r>
        <w:tab/>
        <w:t>EDC may reside in OS or in lower layers</w:t>
      </w:r>
    </w:p>
    <w:p w14:paraId="3BF5F071" w14:textId="3B008DE2" w:rsidR="002F20A3" w:rsidRDefault="002F20A3" w:rsidP="002F20A3">
      <w:pPr>
        <w:pStyle w:val="B1"/>
        <w:keepNext/>
      </w:pPr>
      <w:r>
        <w:t>-</w:t>
      </w:r>
      <w:r>
        <w:tab/>
        <w:t>An app can interact with EDC but this requires changes to the app and changes in the OS</w:t>
      </w:r>
    </w:p>
    <w:p w14:paraId="718420D7" w14:textId="56010012" w:rsidR="002F20A3" w:rsidRDefault="002F20A3" w:rsidP="002F20A3">
      <w:pPr>
        <w:pStyle w:val="B1"/>
        <w:keepNext/>
      </w:pPr>
      <w:r>
        <w:t>-</w:t>
      </w:r>
      <w:r>
        <w:tab/>
        <w:t>A "selection logic" is needed in OS to decide when EDC should be used to resolve an FQDN</w:t>
      </w:r>
    </w:p>
    <w:p w14:paraId="39F185F4" w14:textId="03E4A4CF" w:rsidR="002F20A3" w:rsidRDefault="002F20A3" w:rsidP="002F20A3">
      <w:pPr>
        <w:pStyle w:val="B1"/>
        <w:keepNext/>
      </w:pPr>
      <w:r>
        <w:t>-</w:t>
      </w:r>
      <w:r>
        <w:tab/>
        <w:t>The "selection logic" can be configured to send DNS queries to EDC, e.g.,</w:t>
      </w:r>
    </w:p>
    <w:p w14:paraId="56BE9C1A" w14:textId="2EAC5DA0" w:rsidR="002F20A3" w:rsidRDefault="002F20A3" w:rsidP="002F20A3">
      <w:pPr>
        <w:pStyle w:val="B2"/>
        <w:keepNext/>
      </w:pPr>
      <w:r>
        <w:t>-</w:t>
      </w:r>
      <w:r>
        <w:tab/>
        <w:t>By static configuration in the UE;</w:t>
      </w:r>
    </w:p>
    <w:p w14:paraId="2641ADDA" w14:textId="356A1DDB" w:rsidR="002F20A3" w:rsidRDefault="002F20A3" w:rsidP="002F20A3">
      <w:pPr>
        <w:pStyle w:val="B2"/>
        <w:keepNext/>
      </w:pPr>
      <w:r>
        <w:t>-</w:t>
      </w:r>
      <w:r>
        <w:tab/>
        <w:t>By sending policy to UE;</w:t>
      </w:r>
    </w:p>
    <w:p w14:paraId="3364C011" w14:textId="2AA157D1" w:rsidR="002F20A3" w:rsidRDefault="002F20A3" w:rsidP="002F20A3">
      <w:pPr>
        <w:pStyle w:val="B2"/>
        <w:keepNext/>
      </w:pPr>
      <w:r>
        <w:t>-</w:t>
      </w:r>
      <w:r>
        <w:tab/>
        <w:t>By providing an indication to UE when a PDU Session is activated;</w:t>
      </w:r>
    </w:p>
    <w:p w14:paraId="31B31B02" w14:textId="6C65B35D" w:rsidR="002F20A3" w:rsidRDefault="002F20A3" w:rsidP="002F20A3">
      <w:pPr>
        <w:pStyle w:val="B2"/>
        <w:keepNext/>
      </w:pPr>
      <w:r>
        <w:t>-</w:t>
      </w:r>
      <w:r>
        <w:tab/>
        <w:t>etc.</w:t>
      </w:r>
    </w:p>
    <w:p w14:paraId="149EF93D" w14:textId="77777777" w:rsidR="002F20A3" w:rsidRDefault="002F20A3" w:rsidP="002F20A3">
      <w:pPr>
        <w:pStyle w:val="B2"/>
      </w:pPr>
    </w:p>
    <w:p w14:paraId="2DFC8684" w14:textId="77777777" w:rsidR="002F20A3" w:rsidRDefault="002F20A3" w:rsidP="002F20A3">
      <w:pPr>
        <w:keepNext/>
        <w:rPr>
          <w:b/>
          <w:bCs/>
        </w:rPr>
      </w:pPr>
      <w:r>
        <w:rPr>
          <w:b/>
          <w:bCs/>
        </w:rPr>
        <w:t>Approach 2: Configure the existing DNS resolver in the UE</w:t>
      </w:r>
    </w:p>
    <w:p w14:paraId="517B17CA" w14:textId="4F5BA824" w:rsidR="002F20A3" w:rsidRDefault="002F20A3" w:rsidP="002F20A3">
      <w:pPr>
        <w:pStyle w:val="B1"/>
        <w:keepNext/>
      </w:pPr>
      <w:r>
        <w:t>-</w:t>
      </w:r>
      <w:r>
        <w:tab/>
        <w:t>Configure the existing DNS resolver in the UE so that it uses the EASDF/ DNS Resolver/DNS Server provided by MNO</w:t>
      </w:r>
    </w:p>
    <w:p w14:paraId="2D512C79" w14:textId="4DF6FBBC" w:rsidR="002F20A3" w:rsidRDefault="002F20A3" w:rsidP="002F20A3">
      <w:pPr>
        <w:pStyle w:val="B1"/>
        <w:keepNext/>
      </w:pPr>
      <w:r>
        <w:t>-</w:t>
      </w:r>
      <w:r>
        <w:tab/>
        <w:t>The existing DNS resolver is highly configurable, e.g., can be configured to apply a prioritized-list of DNS servers (including user-defined DNS servers)</w:t>
      </w:r>
    </w:p>
    <w:p w14:paraId="61A76428" w14:textId="5E0738D4" w:rsidR="002F20A3" w:rsidRDefault="002F20A3" w:rsidP="002F20A3">
      <w:pPr>
        <w:pStyle w:val="B1"/>
        <w:keepNext/>
      </w:pPr>
      <w:r>
        <w:t>-</w:t>
      </w:r>
      <w:r>
        <w:tab/>
        <w:t>The DNS resolver can be configured to send DNS queries to DNS server provided by the MNO, e.g.,</w:t>
      </w:r>
    </w:p>
    <w:p w14:paraId="1A75E7FD" w14:textId="0AA8F7EC" w:rsidR="002F20A3" w:rsidRDefault="002F20A3" w:rsidP="002F20A3">
      <w:pPr>
        <w:pStyle w:val="B2"/>
        <w:keepNext/>
      </w:pPr>
      <w:r>
        <w:t>-</w:t>
      </w:r>
      <w:r>
        <w:tab/>
        <w:t>By static configuration in the UE;</w:t>
      </w:r>
    </w:p>
    <w:p w14:paraId="2BDB84C6" w14:textId="058BB47B" w:rsidR="002F20A3" w:rsidRDefault="002F20A3" w:rsidP="002F20A3">
      <w:pPr>
        <w:pStyle w:val="B2"/>
        <w:keepNext/>
      </w:pPr>
      <w:r>
        <w:t>-</w:t>
      </w:r>
      <w:r>
        <w:tab/>
        <w:t>By sending policy to UE;</w:t>
      </w:r>
    </w:p>
    <w:p w14:paraId="44F58E91" w14:textId="5F252303" w:rsidR="002F20A3" w:rsidRDefault="002F20A3" w:rsidP="002F20A3">
      <w:pPr>
        <w:pStyle w:val="B2"/>
        <w:keepNext/>
      </w:pPr>
      <w:r>
        <w:t>-</w:t>
      </w:r>
      <w:r>
        <w:tab/>
        <w:t>By providing an indication to UE when a PDU Session is activated;</w:t>
      </w:r>
    </w:p>
    <w:p w14:paraId="78D7E0CB" w14:textId="6B6400CC" w:rsidR="002F20A3" w:rsidRDefault="002F20A3" w:rsidP="002F20A3">
      <w:pPr>
        <w:pStyle w:val="B2"/>
        <w:keepNext/>
      </w:pPr>
      <w:r>
        <w:t>-</w:t>
      </w:r>
      <w:r>
        <w:tab/>
        <w:t>etc.</w:t>
      </w:r>
    </w:p>
    <w:p w14:paraId="767F778F" w14:textId="77777777" w:rsidR="002F20A3" w:rsidRDefault="002F20A3" w:rsidP="002F20A3">
      <w:pPr>
        <w:pStyle w:val="B2"/>
      </w:pPr>
    </w:p>
    <w:p w14:paraId="5C710689" w14:textId="132EB8EF" w:rsidR="002F20A3" w:rsidRPr="002F20A3" w:rsidRDefault="002F20A3" w:rsidP="002F20A3">
      <w:pPr>
        <w:keepNext/>
        <w:rPr>
          <w:b/>
          <w:bCs/>
          <w:color w:val="0000FF"/>
        </w:rPr>
      </w:pPr>
      <w:r w:rsidRPr="002F20A3">
        <w:rPr>
          <w:b/>
          <w:bCs/>
          <w:color w:val="0000FF"/>
        </w:rPr>
        <w:lastRenderedPageBreak/>
        <w:t>Compromised Approach</w:t>
      </w:r>
    </w:p>
    <w:p w14:paraId="3CCEFA45" w14:textId="77777777" w:rsidR="002F20A3" w:rsidRDefault="002F20A3" w:rsidP="002F20A3">
      <w:pPr>
        <w:keepNext/>
        <w:rPr>
          <w:b/>
          <w:bCs/>
        </w:rPr>
      </w:pPr>
      <w:r>
        <w:rPr>
          <w:b/>
          <w:bCs/>
        </w:rPr>
        <w:t>Approach 3: Specify that the UE supports an "EDC functionality"</w:t>
      </w:r>
    </w:p>
    <w:p w14:paraId="0087928A" w14:textId="13CC119A" w:rsidR="002F20A3" w:rsidRDefault="002F20A3" w:rsidP="002F20A3">
      <w:pPr>
        <w:pStyle w:val="B1"/>
        <w:keepNext/>
      </w:pPr>
      <w:r>
        <w:t>-</w:t>
      </w:r>
      <w:r>
        <w:tab/>
        <w:t>The EDC functionality in the UE shall be able to:</w:t>
      </w:r>
    </w:p>
    <w:p w14:paraId="5AEBA593" w14:textId="2D94350F" w:rsidR="002F20A3" w:rsidRDefault="002F20A3" w:rsidP="002F20A3">
      <w:pPr>
        <w:pStyle w:val="B2"/>
        <w:keepNext/>
      </w:pPr>
      <w:r>
        <w:t>-</w:t>
      </w:r>
      <w:r>
        <w:tab/>
        <w:t>Resolve FQDN resolution requests (e.g., from apps) by using the MNO indicated EASDF/DNS Resolver/DNS Server.</w:t>
      </w:r>
    </w:p>
    <w:p w14:paraId="1DF4440E" w14:textId="686D4CBB" w:rsidR="002F20A3" w:rsidRDefault="002F20A3" w:rsidP="002F20A3">
      <w:pPr>
        <w:pStyle w:val="B1"/>
        <w:keepNext/>
      </w:pPr>
      <w:r>
        <w:t>-</w:t>
      </w:r>
      <w:r>
        <w:tab/>
        <w:t>How the UE supports the EDC functionality is not specified (it's up to the UE implementation).</w:t>
      </w:r>
    </w:p>
    <w:p w14:paraId="1C5FFEBB" w14:textId="70E1405F" w:rsidR="002F20A3" w:rsidRDefault="002F20A3" w:rsidP="002F20A3">
      <w:pPr>
        <w:pStyle w:val="B2"/>
        <w:keepNext/>
      </w:pPr>
      <w:r>
        <w:t>-</w:t>
      </w:r>
      <w:r>
        <w:tab/>
        <w:t>This gives freedom to UE vendors to support the EDC functionality as they want. See example UE implementations.</w:t>
      </w:r>
    </w:p>
    <w:p w14:paraId="2AE3E231" w14:textId="7B41946A" w:rsidR="002F20A3" w:rsidRDefault="002F20A3" w:rsidP="002F20A3">
      <w:pPr>
        <w:pStyle w:val="B2"/>
        <w:keepNext/>
      </w:pPr>
      <w:r>
        <w:t>-</w:t>
      </w:r>
      <w:r>
        <w:tab/>
        <w:t>There is no need to define internal UE APIs or services. What is important is to define the UE behaviour, not how the UE is implemented to support this behaviour.</w:t>
      </w:r>
    </w:p>
    <w:p w14:paraId="78FDAA74" w14:textId="086CBF35" w:rsidR="002F20A3" w:rsidRDefault="002F20A3" w:rsidP="002F20A3">
      <w:pPr>
        <w:pStyle w:val="B1"/>
        <w:keepNext/>
      </w:pPr>
      <w:r>
        <w:t>-</w:t>
      </w:r>
      <w:r>
        <w:tab/>
        <w:t>When the UE receives a FQDN resolution request from an app, the UE shall use the EDC functionality to resolve this request when one of the following criteria is met:</w:t>
      </w:r>
    </w:p>
    <w:p w14:paraId="2F1489C0" w14:textId="68C749B7" w:rsidR="002F20A3" w:rsidRDefault="002F20A3" w:rsidP="002F20A3">
      <w:pPr>
        <w:pStyle w:val="B2"/>
        <w:keepNext/>
      </w:pPr>
      <w:r>
        <w:t>-</w:t>
      </w:r>
      <w:r>
        <w:tab/>
        <w:t>&lt;EN: These criteria can be specified in the next SA2 meeting. Examples are shown below. The user preferences should be taken into account.&gt;</w:t>
      </w:r>
    </w:p>
    <w:p w14:paraId="7A2CF40C" w14:textId="54A33F19" w:rsidR="002F20A3" w:rsidRDefault="002F20A3" w:rsidP="002F20A3">
      <w:pPr>
        <w:pStyle w:val="B2"/>
        <w:keepNext/>
      </w:pPr>
      <w:r>
        <w:t>-</w:t>
      </w:r>
      <w:r>
        <w:tab/>
        <w:t>The UE uses the EDC functionality when an app explicitly requests that (e.g., app requests resolution using the DNS server of a specific network interface).</w:t>
      </w:r>
    </w:p>
    <w:p w14:paraId="1E5EECF6" w14:textId="65621145" w:rsidR="002F20A3" w:rsidRDefault="002F20A3" w:rsidP="002F20A3">
      <w:pPr>
        <w:pStyle w:val="B2"/>
        <w:keepNext/>
      </w:pPr>
      <w:r>
        <w:t>-</w:t>
      </w:r>
      <w:r>
        <w:tab/>
        <w:t>The UE uses the EDC functionality when it receives an indication during PDU Session establishment. This indication tells to UE to use the EDC functionality for all apps whose traffic is routed via this PDU session.</w:t>
      </w:r>
    </w:p>
    <w:p w14:paraId="48AF193B" w14:textId="16255DFA" w:rsidR="002F20A3" w:rsidRDefault="002F20A3" w:rsidP="002F20A3">
      <w:pPr>
        <w:pStyle w:val="B2"/>
        <w:keepNext/>
      </w:pPr>
      <w:r>
        <w:t>-</w:t>
      </w:r>
      <w:r>
        <w:tab/>
        <w:t>The UE uses the EDC functionality when it receives (or is configured with) policy that tells to UE when the EDC functionality should be used.</w:t>
      </w:r>
    </w:p>
    <w:p w14:paraId="2642B338" w14:textId="4DFC14B5" w:rsidR="002F20A3" w:rsidRDefault="002F20A3" w:rsidP="002F20A3">
      <w:pPr>
        <w:pStyle w:val="B2"/>
        <w:keepNext/>
      </w:pPr>
      <w:r>
        <w:t>-</w:t>
      </w:r>
      <w:r>
        <w:tab/>
        <w:t>The UE uses the EDC functionality always, if this is permitted by the user.</w:t>
      </w:r>
    </w:p>
    <w:p w14:paraId="464B62EB" w14:textId="29FB3A22" w:rsidR="002F20A3" w:rsidRDefault="002F20A3" w:rsidP="002F20A3">
      <w:pPr>
        <w:pStyle w:val="B1"/>
        <w:keepNext/>
      </w:pPr>
      <w:r>
        <w:t>-</w:t>
      </w:r>
      <w:r>
        <w:tab/>
        <w:t>It is easy to create test cases to verify whether the UE applies the EDC functionality whenever a specified criterion is met.</w:t>
      </w:r>
    </w:p>
    <w:p w14:paraId="1B039E73" w14:textId="77777777" w:rsidR="00A87E03" w:rsidRPr="0024299C" w:rsidRDefault="00A87E03" w:rsidP="00A87E03">
      <w:pPr>
        <w:pStyle w:val="FP"/>
        <w:keepNext/>
        <w:rPr>
          <w:i/>
          <w:iCs/>
          <w:lang w:eastAsia="en-US"/>
        </w:rPr>
      </w:pPr>
    </w:p>
    <w:p w14:paraId="74E26A01" w14:textId="77777777" w:rsidR="00A87E03" w:rsidRPr="00DA12F6" w:rsidRDefault="00A87E03" w:rsidP="00A87E03">
      <w:pPr>
        <w:keepNext/>
        <w:rPr>
          <w:rFonts w:cs="Arial"/>
          <w:b/>
        </w:rPr>
      </w:pPr>
      <w:r w:rsidRPr="00DA12F6">
        <w:rPr>
          <w:rFonts w:cs="Arial"/>
          <w:b/>
        </w:rPr>
        <w:t>Discussion and conclusion:</w:t>
      </w:r>
    </w:p>
    <w:p w14:paraId="1EA7A8D0" w14:textId="77777777" w:rsidR="002F20A3" w:rsidRDefault="002F20A3" w:rsidP="00A87E03">
      <w:pPr>
        <w:keepLines/>
        <w:rPr>
          <w:lang w:eastAsia="en-US"/>
        </w:rPr>
      </w:pPr>
      <w:r>
        <w:rPr>
          <w:lang w:eastAsia="en-US"/>
        </w:rPr>
        <w:t>Qualcomm asked what the status now was of 7692, which have a number of revisions which have removed the API definition proposal and suggested looking at those proposals to determine whether there is an acceptable one. The SA WG2 Chair asked if those revisions are aligned with this proposal 3. Qualcomm replied that they were aligned as they do not add definition of an API.</w:t>
      </w:r>
    </w:p>
    <w:p w14:paraId="4837BE8C" w14:textId="029CEB68" w:rsidR="00A87E03" w:rsidRDefault="002F20A3" w:rsidP="00A87E03">
      <w:pPr>
        <w:keepLines/>
        <w:rPr>
          <w:lang w:eastAsia="en-US"/>
        </w:rPr>
      </w:pPr>
      <w:r>
        <w:rPr>
          <w:lang w:eastAsia="en-US"/>
        </w:rPr>
        <w:t>Huawei commented that the first and second bullets were aligned with the latest proposals but the third bullet required some further discussion, e.g. for User Preference.</w:t>
      </w:r>
    </w:p>
    <w:p w14:paraId="58FFB60B" w14:textId="571960D2" w:rsidR="002F20A3" w:rsidRDefault="002F20A3" w:rsidP="00A87E03">
      <w:pPr>
        <w:keepLines/>
        <w:rPr>
          <w:lang w:eastAsia="en-US"/>
        </w:rPr>
      </w:pPr>
      <w:r>
        <w:rPr>
          <w:lang w:eastAsia="en-US"/>
        </w:rPr>
        <w:t>The  SA WG2 Chair commented that the high level approach needs to be agreed and the details can be discussed further off-line (e.g. UE support as EDC functionality, define triggers etc.).</w:t>
      </w:r>
    </w:p>
    <w:p w14:paraId="03A44264" w14:textId="4F2783C6" w:rsidR="002F20A3" w:rsidRDefault="002F20A3" w:rsidP="00A87E03">
      <w:pPr>
        <w:keepLines/>
        <w:rPr>
          <w:lang w:eastAsia="en-US"/>
        </w:rPr>
      </w:pPr>
      <w:r>
        <w:rPr>
          <w:lang w:eastAsia="en-US"/>
        </w:rPr>
        <w:t xml:space="preserve">Intel commented that if the way forward proposals only apply to scenario 1, what is the way forward for scenario 2. Lenovo confirmed that they are mainly applicable to scenario 1, but scenario 2 should be solved with existing functionality. </w:t>
      </w:r>
    </w:p>
    <w:p w14:paraId="39F72DA1" w14:textId="61D42E4D" w:rsidR="002F20A3" w:rsidRDefault="002F20A3" w:rsidP="00A87E03">
      <w:pPr>
        <w:keepLines/>
        <w:rPr>
          <w:lang w:eastAsia="en-US"/>
        </w:rPr>
      </w:pPr>
      <w:r>
        <w:rPr>
          <w:lang w:eastAsia="en-US"/>
        </w:rPr>
        <w:t xml:space="preserve">Vivo commented that there is a CR which is aligned with this approach 3. Ericsson commented that approach 3 was acceptable but more fine-tuning will be needed for the detailed CRs. </w:t>
      </w:r>
    </w:p>
    <w:p w14:paraId="24697B88" w14:textId="00429899" w:rsidR="002F20A3" w:rsidRDefault="002F20A3" w:rsidP="00A87E03">
      <w:pPr>
        <w:keepLines/>
        <w:rPr>
          <w:lang w:eastAsia="en-US"/>
        </w:rPr>
      </w:pPr>
      <w:r>
        <w:rPr>
          <w:lang w:eastAsia="en-US"/>
        </w:rPr>
        <w:t>There were no concerns raised over approach 3.</w:t>
      </w:r>
    </w:p>
    <w:p w14:paraId="15E4C6B4" w14:textId="0781D4DA" w:rsidR="002F20A3" w:rsidRDefault="002F20A3" w:rsidP="00A87E03">
      <w:pPr>
        <w:keepLines/>
        <w:rPr>
          <w:lang w:eastAsia="en-US"/>
        </w:rPr>
      </w:pPr>
      <w:r>
        <w:rPr>
          <w:lang w:eastAsia="en-US"/>
        </w:rPr>
        <w:t>The following principles were agreed for consideration in the CRs:</w:t>
      </w:r>
    </w:p>
    <w:p w14:paraId="38AD83A0" w14:textId="77777777" w:rsidR="002F20A3" w:rsidRDefault="002F20A3" w:rsidP="002F20A3">
      <w:pPr>
        <w:pStyle w:val="B1"/>
        <w:keepNext/>
      </w:pPr>
      <w:r>
        <w:t>-</w:t>
      </w:r>
      <w:r>
        <w:tab/>
        <w:t>The EDC functionality in the UE shall be able to:</w:t>
      </w:r>
    </w:p>
    <w:p w14:paraId="739F51C9" w14:textId="77777777" w:rsidR="002F20A3" w:rsidRDefault="002F20A3" w:rsidP="002F20A3">
      <w:pPr>
        <w:pStyle w:val="B2"/>
        <w:keepNext/>
      </w:pPr>
      <w:r>
        <w:t>-</w:t>
      </w:r>
      <w:r>
        <w:tab/>
        <w:t>Resolve FQDN resolution requests (e.g., from apps) by using the MNO indicated EASDF/DNS Resolver/DNS Server.</w:t>
      </w:r>
    </w:p>
    <w:p w14:paraId="421182DB" w14:textId="77777777" w:rsidR="002F20A3" w:rsidRDefault="002F20A3" w:rsidP="002F20A3">
      <w:pPr>
        <w:pStyle w:val="B1"/>
        <w:keepNext/>
      </w:pPr>
      <w:r>
        <w:t>-</w:t>
      </w:r>
      <w:r>
        <w:tab/>
        <w:t>How the UE supports the EDC functionality is not specified (it's up to the UE implementation).</w:t>
      </w:r>
    </w:p>
    <w:p w14:paraId="34D5E8B2" w14:textId="77777777" w:rsidR="002F20A3" w:rsidRDefault="002F20A3" w:rsidP="002F20A3">
      <w:pPr>
        <w:pStyle w:val="B2"/>
        <w:keepNext/>
      </w:pPr>
      <w:r>
        <w:t>-</w:t>
      </w:r>
      <w:r>
        <w:tab/>
        <w:t>This gives freedom to UE vendors to support the EDC functionality as they want. See example UE implementations.</w:t>
      </w:r>
    </w:p>
    <w:p w14:paraId="0D4CC60A" w14:textId="1ACF75DB" w:rsidR="002F20A3" w:rsidRDefault="002F20A3" w:rsidP="002F20A3">
      <w:pPr>
        <w:pStyle w:val="B2"/>
        <w:keepNext/>
      </w:pPr>
      <w:r>
        <w:t>-</w:t>
      </w:r>
      <w:r>
        <w:tab/>
        <w:t>There is no need to define internal UE APIs or services. What is important is to define the UE behaviour, not how the UE is implemented to support this behaviour.</w:t>
      </w:r>
    </w:p>
    <w:p w14:paraId="23E9110D" w14:textId="77777777" w:rsidR="002F20A3" w:rsidRDefault="002F20A3" w:rsidP="002F20A3">
      <w:pPr>
        <w:pStyle w:val="B2"/>
        <w:keepNext/>
      </w:pPr>
    </w:p>
    <w:p w14:paraId="1DA885CC" w14:textId="47EC74B0" w:rsidR="002F20A3" w:rsidRDefault="002F20A3" w:rsidP="00A87E03">
      <w:pPr>
        <w:keepLines/>
        <w:rPr>
          <w:lang w:eastAsia="en-US"/>
        </w:rPr>
      </w:pPr>
      <w:r>
        <w:rPr>
          <w:lang w:eastAsia="en-US"/>
        </w:rPr>
        <w:t>Qualcomm asked how these principles will be translated into the CRs.</w:t>
      </w:r>
    </w:p>
    <w:p w14:paraId="27D8A300" w14:textId="2839899B" w:rsidR="002F20A3" w:rsidRDefault="002F20A3" w:rsidP="00A87E03">
      <w:pPr>
        <w:keepLines/>
        <w:rPr>
          <w:lang w:eastAsia="en-US"/>
        </w:rPr>
      </w:pPr>
      <w:r>
        <w:rPr>
          <w:lang w:eastAsia="en-US"/>
        </w:rPr>
        <w:t>Vivo commented that currently they have not confirmed whether the EDC can be deployed in the modem or OS and have some concerns with this as they have not found any method for modem deployment of EDC.</w:t>
      </w:r>
    </w:p>
    <w:p w14:paraId="580A6297" w14:textId="175DFD8F" w:rsidR="002F20A3" w:rsidRDefault="002F20A3" w:rsidP="00A87E03">
      <w:pPr>
        <w:keepLines/>
        <w:rPr>
          <w:lang w:eastAsia="en-US"/>
        </w:rPr>
      </w:pPr>
      <w:r>
        <w:rPr>
          <w:lang w:eastAsia="en-US"/>
        </w:rPr>
        <w:t>MediaTek commented that SA WG2 cannot assume that RAN WG5 will be able to define test cases and they should be consulted on this.</w:t>
      </w:r>
    </w:p>
    <w:p w14:paraId="0FC6E617" w14:textId="77777777" w:rsidR="002F20A3" w:rsidRDefault="002F20A3" w:rsidP="002F20A3">
      <w:pPr>
        <w:keepLines/>
        <w:rPr>
          <w:lang w:eastAsia="en-US"/>
        </w:rPr>
      </w:pPr>
      <w:r>
        <w:rPr>
          <w:lang w:eastAsia="en-US"/>
        </w:rPr>
        <w:t>Lenovo asked whether the EDC architecture is still needed. This can be discussed further.</w:t>
      </w:r>
    </w:p>
    <w:p w14:paraId="311FD02B" w14:textId="77777777" w:rsidR="002F20A3" w:rsidRPr="002F20A3" w:rsidRDefault="002F20A3" w:rsidP="002F20A3">
      <w:pPr>
        <w:keepLines/>
        <w:rPr>
          <w:b/>
          <w:bCs/>
          <w:color w:val="0000FF"/>
          <w:lang w:eastAsia="en-US"/>
        </w:rPr>
      </w:pPr>
      <w:r w:rsidRPr="002F20A3">
        <w:rPr>
          <w:b/>
          <w:bCs/>
          <w:color w:val="0000FF"/>
          <w:lang w:eastAsia="en-US"/>
        </w:rPr>
        <w:t>The following way forward was endorsed:</w:t>
      </w:r>
    </w:p>
    <w:p w14:paraId="2C81DA6A" w14:textId="77777777" w:rsidR="002F20A3" w:rsidRPr="002F20A3" w:rsidRDefault="002F20A3" w:rsidP="002F20A3">
      <w:pPr>
        <w:keepLines/>
        <w:rPr>
          <w:b/>
          <w:bCs/>
          <w:color w:val="0000FF"/>
        </w:rPr>
      </w:pPr>
      <w:r w:rsidRPr="002F20A3">
        <w:rPr>
          <w:b/>
          <w:bCs/>
          <w:color w:val="0000FF"/>
        </w:rPr>
        <w:t xml:space="preserve">Way Forward: </w:t>
      </w:r>
    </w:p>
    <w:p w14:paraId="0CA4D15A" w14:textId="4C899ABC" w:rsidR="002F20A3" w:rsidRDefault="002F20A3" w:rsidP="002F20A3">
      <w:pPr>
        <w:keepLines/>
        <w:rPr>
          <w:b/>
          <w:bCs/>
          <w:color w:val="0000FF"/>
        </w:rPr>
      </w:pPr>
      <w:r w:rsidRPr="002F20A3">
        <w:rPr>
          <w:b/>
          <w:bCs/>
          <w:color w:val="0000FF"/>
        </w:rPr>
        <w:t xml:space="preserve">Specify EDC as UE "functionality". How the UE supports EDC functionality is left to the UE Implementation. The </w:t>
      </w:r>
      <w:r>
        <w:rPr>
          <w:b/>
          <w:bCs/>
          <w:color w:val="0000FF"/>
        </w:rPr>
        <w:t xml:space="preserve">SA WG2 </w:t>
      </w:r>
      <w:r w:rsidRPr="002F20A3">
        <w:rPr>
          <w:b/>
          <w:bCs/>
          <w:color w:val="0000FF"/>
        </w:rPr>
        <w:t>CRs should reflect this</w:t>
      </w:r>
    </w:p>
    <w:p w14:paraId="2A00300E" w14:textId="77777777" w:rsidR="002F20A3" w:rsidRPr="002F20A3" w:rsidRDefault="002F20A3" w:rsidP="002F20A3">
      <w:pPr>
        <w:keepLines/>
        <w:rPr>
          <w:b/>
          <w:bCs/>
          <w:color w:val="0000FF"/>
        </w:rPr>
      </w:pPr>
      <w:r>
        <w:rPr>
          <w:b/>
          <w:bCs/>
          <w:color w:val="0000FF"/>
        </w:rPr>
        <w:lastRenderedPageBreak/>
        <w:t>EDC APIs will not be specified by 3GPP.</w:t>
      </w:r>
    </w:p>
    <w:p w14:paraId="64405210" w14:textId="0396B1F3" w:rsidR="002F20A3" w:rsidRPr="002F20A3" w:rsidRDefault="002F20A3" w:rsidP="002F20A3">
      <w:pPr>
        <w:keepLines/>
        <w:rPr>
          <w:color w:val="0000FF"/>
          <w:lang w:eastAsia="en-US"/>
        </w:rPr>
      </w:pPr>
      <w:r w:rsidRPr="002F20A3">
        <w:rPr>
          <w:b/>
          <w:bCs/>
          <w:color w:val="0000FF"/>
        </w:rPr>
        <w:t xml:space="preserve">Test cases </w:t>
      </w:r>
      <w:r w:rsidR="0009123F">
        <w:rPr>
          <w:b/>
          <w:bCs/>
          <w:color w:val="0000FF"/>
        </w:rPr>
        <w:t>(</w:t>
      </w:r>
      <w:r w:rsidRPr="002F20A3">
        <w:rPr>
          <w:b/>
          <w:bCs/>
          <w:color w:val="0000FF"/>
        </w:rPr>
        <w:t>in RAN WGs) should be defined to test the UE behaviour.</w:t>
      </w:r>
      <w:r>
        <w:rPr>
          <w:b/>
          <w:bCs/>
          <w:color w:val="0000FF"/>
        </w:rPr>
        <w:t xml:space="preserve"> An LS should be sent to RAN WG5 asking them to define test cases</w:t>
      </w:r>
      <w:r w:rsidR="00C95D9A">
        <w:rPr>
          <w:b/>
          <w:bCs/>
          <w:color w:val="0000FF"/>
        </w:rPr>
        <w:t xml:space="preserve"> (to be sent from SA2#148-e meeting)</w:t>
      </w:r>
      <w:r>
        <w:rPr>
          <w:b/>
          <w:bCs/>
          <w:color w:val="0000FF"/>
        </w:rPr>
        <w:t>.</w:t>
      </w:r>
    </w:p>
    <w:p w14:paraId="3D1A09C8" w14:textId="77777777" w:rsidR="002F20A3" w:rsidRDefault="002F20A3" w:rsidP="00A87E03">
      <w:pPr>
        <w:rPr>
          <w:lang w:eastAsia="en-US"/>
        </w:rPr>
      </w:pPr>
    </w:p>
    <w:p w14:paraId="4A60201D" w14:textId="2F8C86BF" w:rsidR="00D700EE" w:rsidRDefault="002F20A3" w:rsidP="002F20A3">
      <w:pPr>
        <w:pBdr>
          <w:top w:val="single" w:sz="4" w:space="1" w:color="auto"/>
        </w:pBdr>
        <w:rPr>
          <w:lang w:eastAsia="en-US"/>
        </w:rPr>
      </w:pPr>
      <w:r>
        <w:rPr>
          <w:lang w:eastAsia="en-US"/>
        </w:rPr>
        <w:t xml:space="preserve">Qualcomm asked to review </w:t>
      </w:r>
      <w:r w:rsidRPr="002F20A3">
        <w:rPr>
          <w:color w:val="0000FF"/>
          <w:lang w:eastAsia="en-US"/>
        </w:rPr>
        <w:t>S2-2107692r05</w:t>
      </w:r>
      <w:r>
        <w:rPr>
          <w:lang w:eastAsia="en-US"/>
        </w:rPr>
        <w:t xml:space="preserve">. </w:t>
      </w:r>
    </w:p>
    <w:p w14:paraId="10CB6291" w14:textId="2D3BF5C6" w:rsidR="002F20A3" w:rsidRDefault="0009123F" w:rsidP="00A87E03">
      <w:pPr>
        <w:rPr>
          <w:lang w:eastAsia="en-US"/>
        </w:rPr>
      </w:pPr>
      <w:hyperlink r:id="rId9" w:history="1">
        <w:r w:rsidR="002F20A3" w:rsidRPr="007C5743">
          <w:rPr>
            <w:rStyle w:val="Hyperlink"/>
            <w:lang w:eastAsia="en-US"/>
          </w:rPr>
          <w:t>https://www.3gpp.org/ftp/tsg_sa/WG2_Arch/TSGS2_147E_Electronic_2021-10/INBOX/CCs/CC%231b_2021-10-21_1300UTC/S2-2107692r05.zip</w:t>
        </w:r>
      </w:hyperlink>
    </w:p>
    <w:p w14:paraId="57D138F8" w14:textId="77777777" w:rsidR="002F20A3" w:rsidRPr="00DA12F6" w:rsidRDefault="002F20A3" w:rsidP="002F20A3">
      <w:pPr>
        <w:keepNext/>
        <w:rPr>
          <w:rFonts w:cs="Arial"/>
          <w:b/>
        </w:rPr>
      </w:pPr>
      <w:r w:rsidRPr="00DA12F6">
        <w:rPr>
          <w:rFonts w:cs="Arial"/>
          <w:b/>
        </w:rPr>
        <w:t>Discussion and conclusion:</w:t>
      </w:r>
    </w:p>
    <w:p w14:paraId="705C63C4" w14:textId="2AF60092" w:rsidR="002F20A3" w:rsidRDefault="002F20A3" w:rsidP="00A87E03">
      <w:pPr>
        <w:rPr>
          <w:lang w:eastAsia="en-US"/>
        </w:rPr>
      </w:pPr>
      <w:r>
        <w:rPr>
          <w:lang w:eastAsia="en-US"/>
        </w:rPr>
        <w:t xml:space="preserve">Lenovo asked whether the 5GC supported(re-)discovery is not expected for existing UEs. Qualcomm clarified that there is no guarantee that the UE will use this. Qualcomm clarified that note 2 intends to indicate that a UE without EDC is not prevented from using the EDC discovery if it can do so, if the necessary EASDF is available. </w:t>
      </w:r>
    </w:p>
    <w:p w14:paraId="3A809C62" w14:textId="1ABFCE8B" w:rsidR="002F20A3" w:rsidRDefault="002F20A3" w:rsidP="002F20A3">
      <w:pPr>
        <w:pBdr>
          <w:top w:val="single" w:sz="4" w:space="1" w:color="auto"/>
        </w:pBdr>
        <w:rPr>
          <w:lang w:eastAsia="en-US"/>
        </w:rPr>
      </w:pPr>
      <w:r>
        <w:rPr>
          <w:lang w:eastAsia="en-US"/>
        </w:rPr>
        <w:t xml:space="preserve">Huawei provided an update in </w:t>
      </w:r>
    </w:p>
    <w:p w14:paraId="0CFC1F3C" w14:textId="7B2E3627" w:rsidR="002F20A3" w:rsidRDefault="0009123F" w:rsidP="00A87E03">
      <w:pPr>
        <w:rPr>
          <w:lang w:eastAsia="en-US"/>
        </w:rPr>
      </w:pPr>
      <w:hyperlink r:id="rId10" w:history="1">
        <w:r w:rsidR="002F20A3" w:rsidRPr="007C5743">
          <w:rPr>
            <w:rStyle w:val="Hyperlink"/>
            <w:lang w:eastAsia="en-US"/>
          </w:rPr>
          <w:t>https://www.3gpp.org/ftp/tsg_sa/WG2_Arch/TSGS2_147E_Electronic_2021-10/INBOX/CCs/CC%231b_2021-10-21_1300UTC/draft%20S2-2107692r07v02.doc</w:t>
        </w:r>
      </w:hyperlink>
    </w:p>
    <w:p w14:paraId="2124915B" w14:textId="7BA9953C" w:rsidR="002F20A3" w:rsidRDefault="002F20A3" w:rsidP="00A87E03">
      <w:pPr>
        <w:rPr>
          <w:lang w:eastAsia="en-US"/>
        </w:rPr>
      </w:pPr>
      <w:r>
        <w:rPr>
          <w:lang w:eastAsia="en-US"/>
        </w:rPr>
        <w:t>Xiaomi commented that it cannot be assumed the application has knowledge of EDC functionality as it is an OS decision on the mechanism to use. Huawei clarified that this is to leave flexibility to the OS to expose the same API or a different API for EDC if it chooses to. Samsung commented that figure 5.X-1 does not indicate an API and asked whether it had any real value</w:t>
      </w:r>
      <w:r w:rsidR="00C95D9A">
        <w:rPr>
          <w:lang w:eastAsia="en-US"/>
        </w:rPr>
        <w:t xml:space="preserve"> and suggested clarifying the bullets below it</w:t>
      </w:r>
      <w:r>
        <w:rPr>
          <w:lang w:eastAsia="en-US"/>
        </w:rPr>
        <w:t xml:space="preserve">. </w:t>
      </w:r>
    </w:p>
    <w:p w14:paraId="33CF120A" w14:textId="1258E608" w:rsidR="00C95D9A" w:rsidRDefault="00C95D9A" w:rsidP="00A87E03">
      <w:pPr>
        <w:rPr>
          <w:lang w:eastAsia="en-US"/>
        </w:rPr>
      </w:pPr>
      <w:r>
        <w:rPr>
          <w:lang w:eastAsia="en-US"/>
        </w:rPr>
        <w:t>Some further issues were raised and Qualcomm will update the proposal as necessary.</w:t>
      </w:r>
    </w:p>
    <w:p w14:paraId="27436CD6" w14:textId="76B5F76B" w:rsidR="00C95D9A" w:rsidRDefault="00C95D9A" w:rsidP="00A87E03">
      <w:pPr>
        <w:rPr>
          <w:b/>
          <w:bCs/>
          <w:color w:val="0000FF"/>
          <w:lang w:eastAsia="en-US"/>
        </w:rPr>
      </w:pPr>
      <w:r w:rsidRPr="00C95D9A">
        <w:rPr>
          <w:b/>
          <w:bCs/>
          <w:color w:val="0000FF"/>
          <w:lang w:eastAsia="en-US"/>
        </w:rPr>
        <w:t>S2-2107692r07 should be used as a basis for further discussions for review of acceptable revisions at CC#2.</w:t>
      </w:r>
      <w:r>
        <w:rPr>
          <w:b/>
          <w:bCs/>
          <w:color w:val="0000FF"/>
          <w:lang w:eastAsia="en-US"/>
        </w:rPr>
        <w:t xml:space="preserve"> </w:t>
      </w:r>
      <w:r w:rsidRPr="00C95D9A">
        <w:t>Qualcomm were asked to create a cleaned up version and place it in the CC#2 folder.</w:t>
      </w:r>
    </w:p>
    <w:p w14:paraId="6B814CB9" w14:textId="23EF1D4A" w:rsidR="00C95D9A" w:rsidRPr="00C95D9A" w:rsidRDefault="00C95D9A" w:rsidP="00A87E03">
      <w:pPr>
        <w:rPr>
          <w:b/>
          <w:bCs/>
          <w:lang w:eastAsia="en-US"/>
        </w:rPr>
      </w:pPr>
      <w:r>
        <w:rPr>
          <w:b/>
          <w:bCs/>
          <w:color w:val="0000FF"/>
          <w:lang w:eastAsia="en-US"/>
        </w:rPr>
        <w:t>Any further revisions can be placed in the CC#2 folder.</w:t>
      </w:r>
    </w:p>
    <w:p w14:paraId="12161BE6" w14:textId="611B0D57" w:rsidR="00C95D9A" w:rsidRDefault="00C95D9A" w:rsidP="00A87E03">
      <w:pPr>
        <w:rPr>
          <w:lang w:eastAsia="en-US"/>
        </w:rPr>
      </w:pPr>
    </w:p>
    <w:p w14:paraId="65DBB026" w14:textId="06A91E20" w:rsidR="00C95D9A" w:rsidRPr="00C95D9A" w:rsidRDefault="00C95D9A" w:rsidP="00A87E03">
      <w:pPr>
        <w:rPr>
          <w:b/>
          <w:bCs/>
          <w:lang w:eastAsia="en-US"/>
        </w:rPr>
      </w:pPr>
      <w:r w:rsidRPr="00C95D9A">
        <w:rPr>
          <w:b/>
          <w:bCs/>
          <w:lang w:eastAsia="en-US"/>
        </w:rPr>
        <w:t>Status of other CRs on this topic:</w:t>
      </w:r>
    </w:p>
    <w:p w14:paraId="330717FB" w14:textId="6154901D" w:rsidR="00C95D9A" w:rsidRDefault="00C95D9A" w:rsidP="00A87E03">
      <w:r w:rsidRPr="00C95D9A">
        <w:rPr>
          <w:b/>
          <w:bCs/>
          <w:color w:val="0000FF"/>
          <w:lang w:eastAsia="en-US"/>
        </w:rPr>
        <w:t>S2-210769</w:t>
      </w:r>
      <w:r>
        <w:rPr>
          <w:b/>
          <w:bCs/>
          <w:color w:val="0000FF"/>
          <w:lang w:eastAsia="en-US"/>
        </w:rPr>
        <w:t>3</w:t>
      </w:r>
      <w:r w:rsidRPr="00C95D9A">
        <w:rPr>
          <w:b/>
          <w:bCs/>
          <w:color w:val="0000FF"/>
          <w:lang w:eastAsia="en-US"/>
        </w:rPr>
        <w:t>r</w:t>
      </w:r>
      <w:r>
        <w:rPr>
          <w:b/>
          <w:bCs/>
          <w:color w:val="0000FF"/>
          <w:lang w:eastAsia="en-US"/>
        </w:rPr>
        <w:t>03:</w:t>
      </w:r>
      <w:r>
        <w:tab/>
        <w:t>This will be handled in the normal way if no objections by the deadline.</w:t>
      </w:r>
    </w:p>
    <w:p w14:paraId="5BB68A6F" w14:textId="221E2666" w:rsidR="00C95D9A" w:rsidRDefault="00C95D9A" w:rsidP="00C95D9A">
      <w:r w:rsidRPr="00C95D9A">
        <w:rPr>
          <w:b/>
          <w:bCs/>
          <w:color w:val="0000FF"/>
          <w:lang w:eastAsia="en-US"/>
        </w:rPr>
        <w:t>S2-210769</w:t>
      </w:r>
      <w:r>
        <w:rPr>
          <w:b/>
          <w:bCs/>
          <w:color w:val="0000FF"/>
          <w:lang w:eastAsia="en-US"/>
        </w:rPr>
        <w:t>4</w:t>
      </w:r>
      <w:r w:rsidRPr="00C95D9A">
        <w:rPr>
          <w:b/>
          <w:bCs/>
          <w:color w:val="0000FF"/>
          <w:lang w:eastAsia="en-US"/>
        </w:rPr>
        <w:t>r</w:t>
      </w:r>
      <w:r>
        <w:rPr>
          <w:b/>
          <w:bCs/>
          <w:color w:val="0000FF"/>
          <w:lang w:eastAsia="en-US"/>
        </w:rPr>
        <w:t>05:</w:t>
      </w:r>
      <w:r>
        <w:tab/>
        <w:t>This will be handled in the normal way if no objections by the deadline.</w:t>
      </w:r>
    </w:p>
    <w:p w14:paraId="6D03DF98" w14:textId="54ECC233" w:rsidR="00C95D9A" w:rsidRDefault="00C95D9A" w:rsidP="00A87E03">
      <w:pPr>
        <w:rPr>
          <w:lang w:eastAsia="en-US"/>
        </w:rPr>
      </w:pPr>
      <w:r w:rsidRPr="00C95D9A">
        <w:rPr>
          <w:b/>
          <w:bCs/>
          <w:color w:val="0000FF"/>
          <w:lang w:eastAsia="en-US"/>
        </w:rPr>
        <w:t>S2-2107</w:t>
      </w:r>
      <w:r>
        <w:rPr>
          <w:b/>
          <w:bCs/>
          <w:color w:val="0000FF"/>
          <w:lang w:eastAsia="en-US"/>
        </w:rPr>
        <w:t>374:</w:t>
      </w:r>
      <w:r w:rsidRPr="00C95D9A">
        <w:rPr>
          <w:lang w:eastAsia="en-US"/>
        </w:rPr>
        <w:t xml:space="preserve"> </w:t>
      </w:r>
      <w:r>
        <w:rPr>
          <w:lang w:eastAsia="en-US"/>
        </w:rPr>
        <w:tab/>
        <w:t xml:space="preserve">(CR) This was </w:t>
      </w:r>
      <w:r>
        <w:rPr>
          <w:color w:val="0000FF"/>
          <w:lang w:eastAsia="en-US"/>
        </w:rPr>
        <w:t>merged</w:t>
      </w:r>
      <w:r>
        <w:t xml:space="preserve"> into </w:t>
      </w:r>
      <w:r w:rsidRPr="00C95D9A">
        <w:rPr>
          <w:color w:val="0000FF"/>
        </w:rPr>
        <w:t>S2-2107692</w:t>
      </w:r>
      <w:r>
        <w:rPr>
          <w:lang w:eastAsia="en-US"/>
        </w:rPr>
        <w:t>.</w:t>
      </w:r>
    </w:p>
    <w:p w14:paraId="59881B1E" w14:textId="7F51C719" w:rsidR="00C95D9A" w:rsidRDefault="00C95D9A" w:rsidP="00C95D9A">
      <w:pPr>
        <w:rPr>
          <w:lang w:eastAsia="en-US"/>
        </w:rPr>
      </w:pPr>
      <w:r w:rsidRPr="00C95D9A">
        <w:rPr>
          <w:b/>
          <w:bCs/>
          <w:color w:val="0000FF"/>
          <w:lang w:eastAsia="en-US"/>
        </w:rPr>
        <w:t>S2-2107</w:t>
      </w:r>
      <w:r>
        <w:rPr>
          <w:b/>
          <w:bCs/>
          <w:color w:val="0000FF"/>
          <w:lang w:eastAsia="en-US"/>
        </w:rPr>
        <w:t>377:</w:t>
      </w:r>
      <w:r w:rsidRPr="00C95D9A">
        <w:rPr>
          <w:lang w:eastAsia="en-US"/>
        </w:rPr>
        <w:t xml:space="preserve"> </w:t>
      </w:r>
      <w:r>
        <w:rPr>
          <w:lang w:eastAsia="en-US"/>
        </w:rPr>
        <w:tab/>
        <w:t xml:space="preserve">(CR) This was </w:t>
      </w:r>
      <w:r>
        <w:rPr>
          <w:color w:val="0000FF"/>
          <w:lang w:eastAsia="en-US"/>
        </w:rPr>
        <w:t>merged</w:t>
      </w:r>
      <w:r>
        <w:t xml:space="preserve"> into </w:t>
      </w:r>
      <w:r w:rsidRPr="00C95D9A">
        <w:rPr>
          <w:color w:val="0000FF"/>
        </w:rPr>
        <w:t>S2-2107692</w:t>
      </w:r>
      <w:r>
        <w:rPr>
          <w:lang w:eastAsia="en-US"/>
        </w:rPr>
        <w:t>.</w:t>
      </w:r>
    </w:p>
    <w:p w14:paraId="7B919F68" w14:textId="6D5D1E12" w:rsidR="00C95D9A" w:rsidRDefault="00C95D9A" w:rsidP="00C95D9A">
      <w:pPr>
        <w:rPr>
          <w:lang w:eastAsia="en-US"/>
        </w:rPr>
      </w:pPr>
      <w:r w:rsidRPr="00C95D9A">
        <w:rPr>
          <w:b/>
          <w:bCs/>
          <w:color w:val="0000FF"/>
          <w:lang w:eastAsia="en-US"/>
        </w:rPr>
        <w:t>S2-2107</w:t>
      </w:r>
      <w:r>
        <w:rPr>
          <w:b/>
          <w:bCs/>
          <w:color w:val="0000FF"/>
          <w:lang w:eastAsia="en-US"/>
        </w:rPr>
        <w:t>380:</w:t>
      </w:r>
      <w:r>
        <w:rPr>
          <w:lang w:eastAsia="en-US"/>
        </w:rPr>
        <w:tab/>
        <w:t xml:space="preserve">(LS OUT) This was </w:t>
      </w:r>
      <w:r w:rsidRPr="00C95D9A">
        <w:rPr>
          <w:color w:val="0000FF"/>
          <w:lang w:eastAsia="en-US"/>
        </w:rPr>
        <w:t>noted</w:t>
      </w:r>
      <w:r>
        <w:rPr>
          <w:lang w:eastAsia="en-US"/>
        </w:rPr>
        <w:t>.</w:t>
      </w:r>
    </w:p>
    <w:p w14:paraId="71FC29DA" w14:textId="562EC2FE" w:rsidR="00C95D9A" w:rsidRDefault="00C95D9A" w:rsidP="00C95D9A">
      <w:pPr>
        <w:rPr>
          <w:lang w:eastAsia="en-US"/>
        </w:rPr>
      </w:pPr>
      <w:r w:rsidRPr="00C95D9A">
        <w:rPr>
          <w:b/>
          <w:bCs/>
          <w:color w:val="0000FF"/>
          <w:lang w:eastAsia="en-US"/>
        </w:rPr>
        <w:t>S2-2107</w:t>
      </w:r>
      <w:r>
        <w:rPr>
          <w:b/>
          <w:bCs/>
          <w:color w:val="0000FF"/>
          <w:lang w:eastAsia="en-US"/>
        </w:rPr>
        <w:t>670:</w:t>
      </w:r>
      <w:r>
        <w:rPr>
          <w:lang w:eastAsia="en-US"/>
        </w:rPr>
        <w:tab/>
        <w:t xml:space="preserve">(CR) This was </w:t>
      </w:r>
      <w:r>
        <w:rPr>
          <w:color w:val="0000FF"/>
          <w:lang w:eastAsia="en-US"/>
        </w:rPr>
        <w:t>merged</w:t>
      </w:r>
      <w:r>
        <w:t xml:space="preserve"> into </w:t>
      </w:r>
      <w:r w:rsidRPr="00C95D9A">
        <w:rPr>
          <w:color w:val="0000FF"/>
        </w:rPr>
        <w:t>S2-2107692</w:t>
      </w:r>
      <w:r>
        <w:rPr>
          <w:lang w:eastAsia="en-US"/>
        </w:rPr>
        <w:t>.</w:t>
      </w:r>
    </w:p>
    <w:p w14:paraId="19CEA821" w14:textId="3DBF6F59" w:rsidR="00C95D9A" w:rsidRDefault="00C95D9A" w:rsidP="00C95D9A">
      <w:pPr>
        <w:rPr>
          <w:lang w:eastAsia="en-US"/>
        </w:rPr>
      </w:pPr>
      <w:r w:rsidRPr="00C95D9A">
        <w:rPr>
          <w:b/>
          <w:bCs/>
          <w:color w:val="0000FF"/>
          <w:lang w:eastAsia="en-US"/>
        </w:rPr>
        <w:t>S2-2107</w:t>
      </w:r>
      <w:r>
        <w:rPr>
          <w:b/>
          <w:bCs/>
          <w:color w:val="0000FF"/>
          <w:lang w:eastAsia="en-US"/>
        </w:rPr>
        <w:t>671:</w:t>
      </w:r>
      <w:r>
        <w:rPr>
          <w:lang w:eastAsia="en-US"/>
        </w:rPr>
        <w:tab/>
        <w:t xml:space="preserve">(CR) This was </w:t>
      </w:r>
      <w:r>
        <w:rPr>
          <w:color w:val="0000FF"/>
          <w:lang w:eastAsia="en-US"/>
        </w:rPr>
        <w:t>merged</w:t>
      </w:r>
      <w:r>
        <w:t xml:space="preserve"> into </w:t>
      </w:r>
      <w:r w:rsidRPr="00C95D9A">
        <w:rPr>
          <w:color w:val="0000FF"/>
        </w:rPr>
        <w:t>S2-2107692</w:t>
      </w:r>
      <w:r>
        <w:rPr>
          <w:lang w:eastAsia="en-US"/>
        </w:rPr>
        <w:t>.</w:t>
      </w:r>
    </w:p>
    <w:p w14:paraId="35CDE343" w14:textId="70F70DDC" w:rsidR="00C95D9A" w:rsidRDefault="00C95D9A" w:rsidP="00C95D9A">
      <w:pPr>
        <w:rPr>
          <w:lang w:eastAsia="en-US"/>
        </w:rPr>
      </w:pPr>
      <w:r w:rsidRPr="00C95D9A">
        <w:rPr>
          <w:b/>
          <w:bCs/>
          <w:color w:val="0000FF"/>
          <w:lang w:eastAsia="en-US"/>
        </w:rPr>
        <w:t>S2-2107</w:t>
      </w:r>
      <w:r>
        <w:rPr>
          <w:b/>
          <w:bCs/>
          <w:color w:val="0000FF"/>
          <w:lang w:eastAsia="en-US"/>
        </w:rPr>
        <w:t>672:</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3E327615" w14:textId="70515897" w:rsidR="00C95D9A" w:rsidRDefault="00C95D9A" w:rsidP="00C95D9A">
      <w:pPr>
        <w:rPr>
          <w:lang w:eastAsia="en-US"/>
        </w:rPr>
      </w:pPr>
      <w:r w:rsidRPr="00C95D9A">
        <w:rPr>
          <w:b/>
          <w:bCs/>
          <w:color w:val="0000FF"/>
          <w:lang w:eastAsia="en-US"/>
        </w:rPr>
        <w:t>S2-2107</w:t>
      </w:r>
      <w:r>
        <w:rPr>
          <w:b/>
          <w:bCs/>
          <w:color w:val="0000FF"/>
          <w:lang w:eastAsia="en-US"/>
        </w:rPr>
        <w:t>673:</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6B2E7CA3" w14:textId="60EE24EE" w:rsidR="00C95D9A" w:rsidRDefault="00C95D9A" w:rsidP="00C95D9A">
      <w:pPr>
        <w:rPr>
          <w:lang w:eastAsia="en-US"/>
        </w:rPr>
      </w:pPr>
      <w:r w:rsidRPr="00C95D9A">
        <w:rPr>
          <w:b/>
          <w:bCs/>
          <w:color w:val="0000FF"/>
          <w:lang w:eastAsia="en-US"/>
        </w:rPr>
        <w:t>S2-2107</w:t>
      </w:r>
      <w:r>
        <w:rPr>
          <w:b/>
          <w:bCs/>
          <w:color w:val="0000FF"/>
          <w:lang w:eastAsia="en-US"/>
        </w:rPr>
        <w:t>316:</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7BDF3700" w14:textId="1D8D27F9" w:rsidR="00C95D9A" w:rsidRDefault="00C95D9A" w:rsidP="00C95D9A">
      <w:pPr>
        <w:rPr>
          <w:lang w:eastAsia="en-US"/>
        </w:rPr>
      </w:pPr>
      <w:r w:rsidRPr="00C95D9A">
        <w:rPr>
          <w:b/>
          <w:bCs/>
          <w:color w:val="0000FF"/>
          <w:lang w:eastAsia="en-US"/>
        </w:rPr>
        <w:t>S2-2107</w:t>
      </w:r>
      <w:r>
        <w:rPr>
          <w:b/>
          <w:bCs/>
          <w:color w:val="0000FF"/>
          <w:lang w:eastAsia="en-US"/>
        </w:rPr>
        <w:t>317:</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05B03F82" w14:textId="53C7959B" w:rsidR="00C95D9A" w:rsidRDefault="00C95D9A" w:rsidP="00C95D9A">
      <w:pPr>
        <w:rPr>
          <w:lang w:eastAsia="en-US"/>
        </w:rPr>
      </w:pPr>
      <w:r w:rsidRPr="00C95D9A">
        <w:rPr>
          <w:b/>
          <w:bCs/>
          <w:color w:val="0000FF"/>
          <w:lang w:eastAsia="en-US"/>
        </w:rPr>
        <w:t>S2-2107</w:t>
      </w:r>
      <w:r>
        <w:rPr>
          <w:b/>
          <w:bCs/>
          <w:color w:val="0000FF"/>
          <w:lang w:eastAsia="en-US"/>
        </w:rPr>
        <w:t>318:</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0E041C54" w14:textId="426FDADA" w:rsidR="00C95D9A" w:rsidRDefault="00C95D9A" w:rsidP="00C95D9A">
      <w:pPr>
        <w:rPr>
          <w:lang w:eastAsia="en-US"/>
        </w:rPr>
      </w:pPr>
      <w:r w:rsidRPr="00C95D9A">
        <w:rPr>
          <w:b/>
          <w:bCs/>
          <w:color w:val="0000FF"/>
          <w:lang w:eastAsia="en-US"/>
        </w:rPr>
        <w:t>S2-2107</w:t>
      </w:r>
      <w:r>
        <w:rPr>
          <w:b/>
          <w:bCs/>
          <w:color w:val="0000FF"/>
          <w:lang w:eastAsia="en-US"/>
        </w:rPr>
        <w:t>680:</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3876B959" w14:textId="3824D08A" w:rsidR="00C95D9A" w:rsidRDefault="00C95D9A" w:rsidP="00C95D9A">
      <w:pPr>
        <w:rPr>
          <w:lang w:eastAsia="en-US"/>
        </w:rPr>
      </w:pPr>
      <w:r w:rsidRPr="00C95D9A">
        <w:rPr>
          <w:b/>
          <w:bCs/>
          <w:color w:val="0000FF"/>
          <w:lang w:eastAsia="en-US"/>
        </w:rPr>
        <w:t>S2-2107</w:t>
      </w:r>
      <w:r>
        <w:rPr>
          <w:b/>
          <w:bCs/>
          <w:color w:val="0000FF"/>
          <w:lang w:eastAsia="en-US"/>
        </w:rPr>
        <w:t>731:</w:t>
      </w:r>
      <w:r>
        <w:rPr>
          <w:lang w:eastAsia="en-US"/>
        </w:rPr>
        <w:tab/>
        <w:t xml:space="preserve">(CR) This was </w:t>
      </w:r>
      <w:r>
        <w:rPr>
          <w:color w:val="0000FF"/>
          <w:lang w:eastAsia="en-US"/>
        </w:rPr>
        <w:t>merged</w:t>
      </w:r>
      <w:r>
        <w:t xml:space="preserve"> into</w:t>
      </w:r>
      <w:r w:rsidRPr="00C95D9A">
        <w:rPr>
          <w:color w:val="0000FF"/>
        </w:rPr>
        <w:t xml:space="preserve"> S2-2107692</w:t>
      </w:r>
      <w:r>
        <w:rPr>
          <w:lang w:eastAsia="en-US"/>
        </w:rPr>
        <w:t>.</w:t>
      </w:r>
    </w:p>
    <w:p w14:paraId="5CC54516" w14:textId="22600ABD" w:rsidR="00C95D9A" w:rsidRDefault="00C95D9A" w:rsidP="00C95D9A">
      <w:pPr>
        <w:rPr>
          <w:lang w:eastAsia="en-US"/>
        </w:rPr>
      </w:pPr>
      <w:r w:rsidRPr="00C95D9A">
        <w:rPr>
          <w:b/>
          <w:bCs/>
          <w:color w:val="0000FF"/>
          <w:lang w:eastAsia="en-US"/>
        </w:rPr>
        <w:t>S2-2107</w:t>
      </w:r>
      <w:r>
        <w:rPr>
          <w:b/>
          <w:bCs/>
          <w:color w:val="0000FF"/>
          <w:lang w:eastAsia="en-US"/>
        </w:rPr>
        <w:t>537:</w:t>
      </w:r>
      <w:r>
        <w:rPr>
          <w:lang w:eastAsia="en-US"/>
        </w:rPr>
        <w:tab/>
        <w:t xml:space="preserve">(CR) This was </w:t>
      </w:r>
      <w:r w:rsidRPr="00C95D9A">
        <w:rPr>
          <w:color w:val="FF0000"/>
          <w:lang w:eastAsia="en-US"/>
        </w:rPr>
        <w:t>postponed</w:t>
      </w:r>
      <w:r>
        <w:rPr>
          <w:lang w:eastAsia="en-US"/>
        </w:rPr>
        <w:t xml:space="preserve"> to meeting SA2#148-e.</w:t>
      </w:r>
    </w:p>
    <w:p w14:paraId="115C528A" w14:textId="3864E95A" w:rsidR="00C95D9A" w:rsidRDefault="00C95D9A" w:rsidP="00C95D9A">
      <w:pPr>
        <w:rPr>
          <w:lang w:eastAsia="en-US"/>
        </w:rPr>
      </w:pPr>
      <w:r w:rsidRPr="00C95D9A">
        <w:rPr>
          <w:b/>
          <w:bCs/>
          <w:color w:val="0000FF"/>
          <w:lang w:eastAsia="en-US"/>
        </w:rPr>
        <w:t>S2-2107</w:t>
      </w:r>
      <w:r>
        <w:rPr>
          <w:b/>
          <w:bCs/>
          <w:color w:val="0000FF"/>
          <w:lang w:eastAsia="en-US"/>
        </w:rPr>
        <w:t>283:</w:t>
      </w:r>
      <w:r>
        <w:rPr>
          <w:lang w:eastAsia="en-US"/>
        </w:rPr>
        <w:tab/>
        <w:t xml:space="preserve">(CR) This was </w:t>
      </w:r>
      <w:r w:rsidRPr="00C95D9A">
        <w:rPr>
          <w:color w:val="0000FF"/>
          <w:lang w:eastAsia="en-US"/>
        </w:rPr>
        <w:t>noted</w:t>
      </w:r>
      <w:r>
        <w:rPr>
          <w:lang w:eastAsia="en-US"/>
        </w:rPr>
        <w:t>.</w:t>
      </w:r>
    </w:p>
    <w:p w14:paraId="051D33F6" w14:textId="77777777" w:rsidR="00C95D9A" w:rsidRPr="00A87E03" w:rsidRDefault="00C95D9A" w:rsidP="00A87E03">
      <w:pPr>
        <w:rPr>
          <w:lang w:eastAsia="en-US"/>
        </w:rPr>
      </w:pPr>
    </w:p>
    <w:p w14:paraId="36AD1EFA" w14:textId="4D539715" w:rsidR="00A87E03" w:rsidRDefault="002F20A3" w:rsidP="00DD3ABC">
      <w:pPr>
        <w:pStyle w:val="Heading1"/>
      </w:pPr>
      <w:r>
        <w:t>2</w:t>
      </w:r>
      <w:r w:rsidR="00A87E03">
        <w:tab/>
      </w:r>
      <w:proofErr w:type="spellStart"/>
      <w:r w:rsidR="00A87E03">
        <w:t>AoB</w:t>
      </w:r>
      <w:proofErr w:type="spellEnd"/>
    </w:p>
    <w:p w14:paraId="3F551BE8" w14:textId="2153A822" w:rsidR="00D700EE" w:rsidRDefault="00C95D9A" w:rsidP="00E6060F">
      <w:r>
        <w:t>TD numbers for WI Status Reports and revisions of already allocated WI Status Reports should be requested from the SA WG2 Secretary.</w:t>
      </w:r>
    </w:p>
    <w:p w14:paraId="766D2515" w14:textId="77777777" w:rsidR="00B1082E" w:rsidRDefault="00C95D9A" w:rsidP="00E6060F">
      <w:r>
        <w:t>Nokia asked whether new SID proposals require an objection to avoid automatically approving them. The SA</w:t>
      </w:r>
      <w:r w:rsidR="00B1082E">
        <w:t> WG2</w:t>
      </w:r>
      <w:r>
        <w:t xml:space="preserve"> Chair replied that revisions have been proposed in the Chair notes which will be reviewed at the deadline in the normal way, to see if there are any objections to approval of any revisions. </w:t>
      </w:r>
      <w:r w:rsidR="00B1082E">
        <w:t xml:space="preserve">Ericsson suggested also having statuses such as postponed or endorsed for a basis for further discussion in order to try to approve at the next meeting. AT&amp;T commented that there </w:t>
      </w:r>
      <w:r w:rsidR="00B1082E">
        <w:lastRenderedPageBreak/>
        <w:t>are some SID proposals with more than the limit of 16 TUs which they suggested endorsing rather than agreeing them so that further potential down-scoping can be handled in SA WG2 before TSG SA.</w:t>
      </w:r>
    </w:p>
    <w:p w14:paraId="2E658868" w14:textId="2023F6B2" w:rsidR="002F20A3" w:rsidRDefault="00B1082E" w:rsidP="00E6060F">
      <w:r>
        <w:t>The SA WG2 Chair commented that one method provided to SA WG2 was to technically endorse any proposals which do not meet the necessary criteria and then TSG SA can decide what to do with such items.</w:t>
      </w:r>
    </w:p>
    <w:p w14:paraId="0486694E" w14:textId="383046A4" w:rsidR="002F20A3" w:rsidRDefault="002F20A3" w:rsidP="00E6060F"/>
    <w:p w14:paraId="2F12E383" w14:textId="79ECC7A8" w:rsidR="00C95D9A" w:rsidRPr="00C95D9A" w:rsidRDefault="00C95D9A" w:rsidP="00C95D9A">
      <w:pPr>
        <w:pBdr>
          <w:top w:val="single" w:sz="4" w:space="1" w:color="auto"/>
        </w:pBdr>
        <w:rPr>
          <w:b/>
          <w:bCs/>
        </w:rPr>
      </w:pPr>
      <w:r w:rsidRPr="00C95D9A">
        <w:rPr>
          <w:b/>
          <w:bCs/>
        </w:rPr>
        <w:t>NRF profile documentation</w:t>
      </w:r>
    </w:p>
    <w:p w14:paraId="087BB72D" w14:textId="767DAEE3" w:rsidR="00C95D9A" w:rsidRDefault="0009123F" w:rsidP="00E6060F">
      <w:hyperlink r:id="rId11" w:history="1">
        <w:r w:rsidR="00C95D9A" w:rsidRPr="00E84FD5">
          <w:rPr>
            <w:rStyle w:val="Hyperlink"/>
          </w:rPr>
          <w:t>https://www.3gpp.org/ftp/tsg_sa/WG2_Arch/TSGS2_147E_Electronic_2021-10/INBOX/CCs/CC%231b_2021-10-21_1300UTC/NRF%20profile%20documentation.pptx</w:t>
        </w:r>
      </w:hyperlink>
    </w:p>
    <w:p w14:paraId="4A0D1B9C" w14:textId="0BB474A4" w:rsidR="00C95D9A" w:rsidRPr="00C95D9A" w:rsidRDefault="00C95D9A" w:rsidP="00E6060F">
      <w:pPr>
        <w:rPr>
          <w:b/>
          <w:bCs/>
        </w:rPr>
      </w:pPr>
      <w:r w:rsidRPr="00C95D9A">
        <w:rPr>
          <w:b/>
          <w:bCs/>
        </w:rPr>
        <w:t>TS 23.501 documentation of NF profiles in NRF</w:t>
      </w:r>
    </w:p>
    <w:p w14:paraId="76DE4519" w14:textId="4AA25D65" w:rsidR="00C95D9A" w:rsidRDefault="00C95D9A" w:rsidP="00C95D9A">
      <w:pPr>
        <w:pStyle w:val="B1"/>
      </w:pPr>
      <w:r>
        <w:t>-</w:t>
      </w:r>
      <w:r>
        <w:tab/>
        <w:t>TS 23.501 contains documentation of parameters/NF profiles stored in NRF in Clause 6.2.6.2</w:t>
      </w:r>
    </w:p>
    <w:p w14:paraId="55AE8A3F" w14:textId="75BB30E1" w:rsidR="00C95D9A" w:rsidRDefault="00C95D9A" w:rsidP="00C95D9A">
      <w:pPr>
        <w:pStyle w:val="B2"/>
      </w:pPr>
      <w:r>
        <w:t>-</w:t>
      </w:r>
      <w:r>
        <w:tab/>
        <w:t>As part of the supposedly high-level NF descriptions in Clause 6</w:t>
      </w:r>
    </w:p>
    <w:p w14:paraId="26493261" w14:textId="5A915355" w:rsidR="00C95D9A" w:rsidRDefault="00C95D9A" w:rsidP="00C95D9A">
      <w:pPr>
        <w:pStyle w:val="B2"/>
      </w:pPr>
      <w:r>
        <w:t>-</w:t>
      </w:r>
      <w:r>
        <w:tab/>
        <w:t>Comparable information for parameters in UDM and UDR databases is part of the service description in TS 23.502</w:t>
      </w:r>
    </w:p>
    <w:p w14:paraId="67C17BDB" w14:textId="1394A7F5" w:rsidR="00C95D9A" w:rsidRDefault="00C95D9A" w:rsidP="00C95D9A">
      <w:pPr>
        <w:pStyle w:val="B2"/>
      </w:pPr>
      <w:r>
        <w:t>-</w:t>
      </w:r>
      <w:r>
        <w:tab/>
        <w:t>The NRF service description in TS 23.502 also lists those parameters as input or output of Service operations</w:t>
      </w:r>
    </w:p>
    <w:p w14:paraId="5868AEB9" w14:textId="0BF028EB" w:rsidR="00C95D9A" w:rsidRDefault="00C95D9A" w:rsidP="00C95D9A">
      <w:pPr>
        <w:pStyle w:val="B1"/>
      </w:pPr>
      <w:r>
        <w:t>-</w:t>
      </w:r>
      <w:r>
        <w:tab/>
        <w:t>Desire to keep TS 23.501 simple and document new features (e.g. 5MBS) in separate specifications.</w:t>
      </w:r>
    </w:p>
    <w:p w14:paraId="20895395" w14:textId="1B99F554" w:rsidR="00C95D9A" w:rsidRDefault="00C95D9A" w:rsidP="00C95D9A">
      <w:pPr>
        <w:pStyle w:val="B2"/>
      </w:pPr>
      <w:r>
        <w:t>-</w:t>
      </w:r>
      <w:r>
        <w:tab/>
        <w:t>Already agreed to document new NFs and services for 5MBS in TS 23.247 and add related references in TS 23.501.</w:t>
      </w:r>
    </w:p>
    <w:p w14:paraId="052BE00B" w14:textId="569B9131" w:rsidR="00C95D9A" w:rsidRDefault="00C95D9A" w:rsidP="00C95D9A">
      <w:pPr>
        <w:pStyle w:val="B2"/>
      </w:pPr>
      <w:r>
        <w:t>-</w:t>
      </w:r>
      <w:r>
        <w:tab/>
        <w:t>Already agreed to update existing services with parameters for new features in TS 23.502 for 5MBS</w:t>
      </w:r>
    </w:p>
    <w:p w14:paraId="2688EFAC" w14:textId="7C546FD4" w:rsidR="00C95D9A" w:rsidRDefault="00C95D9A" w:rsidP="00C95D9A">
      <w:pPr>
        <w:pStyle w:val="B1"/>
      </w:pPr>
      <w:r>
        <w:t>-</w:t>
      </w:r>
      <w:r>
        <w:tab/>
        <w:t>What to do with parameter/NF profile documentation in TS 23.501?</w:t>
      </w:r>
    </w:p>
    <w:p w14:paraId="705231BD" w14:textId="37F154E4" w:rsidR="00C95D9A" w:rsidRDefault="00C95D9A" w:rsidP="00C95D9A">
      <w:pPr>
        <w:pStyle w:val="B2"/>
      </w:pPr>
      <w:r>
        <w:t>1)</w:t>
      </w:r>
      <w:r>
        <w:tab/>
        <w:t>Add parameters for new features directly there?</w:t>
      </w:r>
    </w:p>
    <w:p w14:paraId="0554FE2D" w14:textId="3D4CDA1D" w:rsidR="00C95D9A" w:rsidRDefault="00C95D9A" w:rsidP="00C95D9A">
      <w:pPr>
        <w:pStyle w:val="B2"/>
      </w:pPr>
      <w:r>
        <w:t>2)</w:t>
      </w:r>
      <w:r>
        <w:tab/>
        <w:t>Specify new parameters in separate specifications and add references into Clause 6.2.6.2 of TS 23.501?</w:t>
      </w:r>
      <w:r w:rsidRPr="00C95D9A">
        <w:t xml:space="preserve"> </w:t>
      </w:r>
      <w:r>
        <w:t>TS 23.247 already documents new parameters to be stored in the NRF for 5MBS in a dedicated Clause that could be referenced</w:t>
      </w:r>
    </w:p>
    <w:p w14:paraId="7CFBB7A6" w14:textId="31BD9A2A" w:rsidR="00C95D9A" w:rsidRDefault="00C95D9A" w:rsidP="00C95D9A">
      <w:pPr>
        <w:pStyle w:val="B2"/>
      </w:pPr>
      <w:r>
        <w:t>3)</w:t>
      </w:r>
      <w:r>
        <w:tab/>
        <w:t xml:space="preserve">Do nothing and accept that documentation in TS 23.501 becomes incomplete? </w:t>
      </w:r>
    </w:p>
    <w:p w14:paraId="46901F79" w14:textId="51CFFD52" w:rsidR="00C95D9A" w:rsidRDefault="00C95D9A" w:rsidP="00C95D9A">
      <w:pPr>
        <w:pStyle w:val="B2"/>
      </w:pPr>
      <w:r>
        <w:t>4)</w:t>
      </w:r>
      <w:r>
        <w:tab/>
        <w:t>Shift NF parameter documentation to TS 23.502 NRF service description?</w:t>
      </w:r>
    </w:p>
    <w:p w14:paraId="7D77D837" w14:textId="2479AE16" w:rsidR="00C95D9A" w:rsidRDefault="00C95D9A" w:rsidP="00C95D9A">
      <w:pPr>
        <w:pStyle w:val="B2"/>
      </w:pPr>
      <w:r>
        <w:t>5)</w:t>
      </w:r>
      <w:r>
        <w:tab/>
        <w:t>Shift NF parameter documentation to Clause 7 (NRF service description) in TS 23.501?</w:t>
      </w:r>
    </w:p>
    <w:p w14:paraId="57CB1CBA" w14:textId="4404648E" w:rsidR="00C95D9A" w:rsidRDefault="00C95D9A" w:rsidP="00C95D9A">
      <w:pPr>
        <w:pStyle w:val="B2"/>
      </w:pPr>
      <w:r>
        <w:t>6)</w:t>
      </w:r>
      <w:r>
        <w:tab/>
        <w:t>Remove NF parameter documentation in TS 23.501?</w:t>
      </w:r>
    </w:p>
    <w:p w14:paraId="77926BE8" w14:textId="77777777" w:rsidR="00C95D9A" w:rsidRDefault="00C95D9A" w:rsidP="00C95D9A">
      <w:pPr>
        <w:pStyle w:val="B2"/>
      </w:pPr>
    </w:p>
    <w:p w14:paraId="474298B2" w14:textId="77777777" w:rsidR="00C95D9A" w:rsidRPr="00DA12F6" w:rsidRDefault="00C95D9A" w:rsidP="00C95D9A">
      <w:pPr>
        <w:keepNext/>
        <w:rPr>
          <w:rFonts w:cs="Arial"/>
          <w:b/>
        </w:rPr>
      </w:pPr>
      <w:r w:rsidRPr="00DA12F6">
        <w:rPr>
          <w:rFonts w:cs="Arial"/>
          <w:b/>
        </w:rPr>
        <w:t>Discussion and conclusion:</w:t>
      </w:r>
    </w:p>
    <w:p w14:paraId="461AA526" w14:textId="42C32FD3" w:rsidR="00C95D9A" w:rsidRDefault="00C95D9A" w:rsidP="00C95D9A">
      <w:pPr>
        <w:rPr>
          <w:lang w:eastAsia="en-US"/>
        </w:rPr>
      </w:pPr>
      <w:r>
        <w:rPr>
          <w:lang w:eastAsia="en-US"/>
        </w:rPr>
        <w:t>Nokia did not want to agree to the 'do nothing' approach.</w:t>
      </w:r>
    </w:p>
    <w:p w14:paraId="60E8B06A" w14:textId="583B89F0" w:rsidR="00C95D9A" w:rsidRDefault="00C95D9A" w:rsidP="00C95D9A">
      <w:pPr>
        <w:rPr>
          <w:lang w:eastAsia="en-US"/>
        </w:rPr>
      </w:pPr>
      <w:r>
        <w:rPr>
          <w:lang w:eastAsia="en-US"/>
        </w:rPr>
        <w:t>Ericsson asked why NRF needs to be treated in a special way and suggested to document the two NRF servers independent of the NF description and suggested taking this issue separately.</w:t>
      </w:r>
    </w:p>
    <w:p w14:paraId="092A7F15" w14:textId="5779492A" w:rsidR="00C95D9A" w:rsidRDefault="00C95D9A" w:rsidP="00E6060F">
      <w:r>
        <w:t>Nokia replied that the previous methods used to  describe other Features should not be repeated for the NRF description.</w:t>
      </w:r>
    </w:p>
    <w:p w14:paraId="62F8B9AE" w14:textId="6A5A2E57" w:rsidR="00C95D9A" w:rsidRDefault="00C95D9A" w:rsidP="00E6060F">
      <w:r>
        <w:t>Ericsson agreed that the NF profile description needs to be reviewed and further discussed off-line. Ericsson commented that it is important to have a common principle for covering the impacts of new Features and would like to simplify wherever possible by adding new Features to one specification and reference it from the others, in order to avoid the need for duplicate CRs in different TSs to make a single correction to the Feature.</w:t>
      </w:r>
    </w:p>
    <w:p w14:paraId="7F7579C3" w14:textId="44816E28" w:rsidR="00C95D9A" w:rsidRPr="00B1082E" w:rsidRDefault="00B1082E" w:rsidP="00E6060F">
      <w:pPr>
        <w:rPr>
          <w:b/>
          <w:bCs/>
        </w:rPr>
      </w:pPr>
      <w:r w:rsidRPr="00B1082E">
        <w:rPr>
          <w:b/>
          <w:bCs/>
        </w:rPr>
        <w:t>This should be further discussed off-line and can be raised at SA2#148-e.</w:t>
      </w:r>
    </w:p>
    <w:p w14:paraId="3F061408" w14:textId="23D0B6BA" w:rsidR="00C95D9A" w:rsidRDefault="00C95D9A" w:rsidP="00E6060F"/>
    <w:p w14:paraId="6184701D" w14:textId="77777777" w:rsidR="00055914" w:rsidRDefault="00055914" w:rsidP="00055914">
      <w:pPr>
        <w:pBdr>
          <w:top w:val="single" w:sz="4" w:space="1" w:color="auto"/>
        </w:pBdr>
        <w:rPr>
          <w:b/>
          <w:bCs/>
          <w:color w:val="0000FF"/>
        </w:rPr>
      </w:pPr>
      <w:r>
        <w:rPr>
          <w:b/>
          <w:bCs/>
          <w:color w:val="0000FF"/>
        </w:rPr>
        <w:t>Comments deadline: 16:00 UTC:</w:t>
      </w:r>
    </w:p>
    <w:p w14:paraId="18FEC654" w14:textId="298E4999" w:rsidR="00055914" w:rsidRPr="00055914" w:rsidRDefault="00055914" w:rsidP="00E6060F">
      <w:pPr>
        <w:rPr>
          <w:b/>
          <w:bCs/>
          <w:color w:val="0000FF"/>
        </w:rPr>
      </w:pPr>
      <w:r w:rsidRPr="00055914">
        <w:rPr>
          <w:b/>
          <w:bCs/>
          <w:color w:val="0000FF"/>
        </w:rPr>
        <w:t>The SA</w:t>
      </w:r>
      <w:r>
        <w:rPr>
          <w:b/>
          <w:bCs/>
          <w:color w:val="0000FF"/>
        </w:rPr>
        <w:t> WG</w:t>
      </w:r>
      <w:r w:rsidRPr="00055914">
        <w:rPr>
          <w:b/>
          <w:bCs/>
          <w:color w:val="0000FF"/>
        </w:rPr>
        <w:t>2 Chair asked delegates to be explicit in their comments so that the Convenors can easily determine the status of relevant revisions.</w:t>
      </w:r>
    </w:p>
    <w:p w14:paraId="71FF5468" w14:textId="77777777" w:rsidR="00055914" w:rsidRPr="002F20A3" w:rsidRDefault="00055914" w:rsidP="00E6060F"/>
    <w:p w14:paraId="664843CF" w14:textId="32A90B55" w:rsidR="007E1A46" w:rsidRDefault="000840CD" w:rsidP="000840CD">
      <w:pPr>
        <w:pStyle w:val="Heading1"/>
        <w:rPr>
          <w:color w:val="0000FF"/>
        </w:rPr>
      </w:pPr>
      <w:r w:rsidRPr="0048558F">
        <w:rPr>
          <w:color w:val="0000FF"/>
        </w:rPr>
        <w:t>Closed:</w:t>
      </w:r>
      <w:r w:rsidR="002B0C6B">
        <w:rPr>
          <w:color w:val="0000FF"/>
        </w:rPr>
        <w:t xml:space="preserve"> </w:t>
      </w:r>
      <w:r w:rsidR="002F20A3">
        <w:rPr>
          <w:color w:val="0000FF"/>
        </w:rPr>
        <w:t>21</w:t>
      </w:r>
      <w:r w:rsidR="00A87E03">
        <w:rPr>
          <w:color w:val="0000FF"/>
        </w:rPr>
        <w:t xml:space="preserve"> October</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A87E03">
        <w:rPr>
          <w:color w:val="0000FF"/>
        </w:rPr>
        <w:t>5</w:t>
      </w:r>
      <w:r w:rsidR="00A4192B">
        <w:rPr>
          <w:color w:val="0000FF"/>
        </w:rPr>
        <w:t>.</w:t>
      </w:r>
      <w:r w:rsidR="00A87E03">
        <w:rPr>
          <w:color w:val="0000FF"/>
        </w:rPr>
        <w:t>0</w:t>
      </w:r>
      <w:r w:rsidR="00724D6A">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55914"/>
    <w:rsid w:val="00060909"/>
    <w:rsid w:val="000840CD"/>
    <w:rsid w:val="00087D60"/>
    <w:rsid w:val="0009087A"/>
    <w:rsid w:val="0009123F"/>
    <w:rsid w:val="000B48ED"/>
    <w:rsid w:val="000D593A"/>
    <w:rsid w:val="000E531B"/>
    <w:rsid w:val="000E69A8"/>
    <w:rsid w:val="000F3DA2"/>
    <w:rsid w:val="000F72A0"/>
    <w:rsid w:val="001039B4"/>
    <w:rsid w:val="001305D2"/>
    <w:rsid w:val="001472BB"/>
    <w:rsid w:val="00154976"/>
    <w:rsid w:val="00164006"/>
    <w:rsid w:val="00193AA6"/>
    <w:rsid w:val="001A26F6"/>
    <w:rsid w:val="001D46DB"/>
    <w:rsid w:val="001D54BB"/>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2F20A3"/>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082E"/>
    <w:rsid w:val="00B118DD"/>
    <w:rsid w:val="00B37A56"/>
    <w:rsid w:val="00B46A70"/>
    <w:rsid w:val="00B54ED3"/>
    <w:rsid w:val="00B86B45"/>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95D9A"/>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INBOX/CCs/CC%231b_2021-10-21_1300UTC/Lenovo-Proposed%20Way%20forward%20for%20MNO%20DNS%20issue.ppt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7E_Electronic_2021-10/INBOX/CCs/CC%231b_2021-10-21_1300UTC/NRF%20profile%20documentation.pptx" TargetMode="External"/><Relationship Id="rId5" Type="http://schemas.openxmlformats.org/officeDocument/2006/relationships/webSettings" Target="webSettings.xml"/><Relationship Id="rId10" Type="http://schemas.openxmlformats.org/officeDocument/2006/relationships/hyperlink" Target="https://www.3gpp.org/ftp/tsg_sa/WG2_Arch/TSGS2_147E_Electronic_2021-10/INBOX/CCs/CC%231b_2021-10-21_1300UTC/draft%20S2-2107692r07v02.doc" TargetMode="External"/><Relationship Id="rId4" Type="http://schemas.openxmlformats.org/officeDocument/2006/relationships/settings" Target="settings.xml"/><Relationship Id="rId9" Type="http://schemas.openxmlformats.org/officeDocument/2006/relationships/hyperlink" Target="https://www.3gpp.org/ftp/tsg_sa/WG2_Arch/TSGS2_147E_Electronic_2021-10/INBOX/CCs/CC%231b_2021-10-21_1300UTC/S2-2107692r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1163</TotalTime>
  <Pages>5</Pages>
  <Words>2078</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23.502_MCC_Implementation_Correction</cp:lastModifiedBy>
  <cp:revision>27</cp:revision>
  <dcterms:created xsi:type="dcterms:W3CDTF">2020-11-17T07:07:00Z</dcterms:created>
  <dcterms:modified xsi:type="dcterms:W3CDTF">2021-10-21T15:37:00Z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